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rPr>
      </w:pPr>
      <w:bookmarkStart w:id="0" w:name="_Toc413155790"/>
      <w:r>
        <w:rPr>
          <w:rFonts w:hint="default" w:ascii="メイリオ" w:hAnsi="メイリオ" w:eastAsia="メイリオ"/>
          <w:b w:val="1"/>
        </w:rPr>
        <mc:AlternateContent>
          <mc:Choice Requires="wps">
            <w:drawing>
              <wp:anchor distT="0" distB="0" distL="114300" distR="114300" simplePos="0" relativeHeight="2" behindDoc="0" locked="0" layoutInCell="1" hidden="0" allowOverlap="1">
                <wp:simplePos x="0" y="0"/>
                <wp:positionH relativeFrom="column">
                  <wp:posOffset>8191500</wp:posOffset>
                </wp:positionH>
                <wp:positionV relativeFrom="paragraph">
                  <wp:posOffset>-312420</wp:posOffset>
                </wp:positionV>
                <wp:extent cx="928370" cy="119570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別紙３－３</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24.6pt;mso-position-vertical-relative:text;mso-position-horizontal-relative:text;v-text-anchor:top;position:absolute;height:94.15pt;mso-wrap-distance-top:0pt;width:73.09pt;mso-wrap-distance-left:9pt;margin-left:645pt;z-index:2;"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別紙３－３</w:t>
                      </w:r>
                    </w:p>
                  </w:txbxContent>
                </v:textbox>
                <v:imagedata o:title=""/>
                <w10:wrap type="none" anchorx="text" anchory="text"/>
              </v:shape>
            </w:pict>
          </mc:Fallback>
        </mc:AlternateContent>
      </w:r>
      <w:bookmarkStart w:id="1" w:name="_GoBack"/>
      <w:bookmarkEnd w:id="1"/>
      <w:r>
        <w:rPr>
          <w:rFonts w:hint="eastAsia" w:ascii="メイリオ" w:hAnsi="メイリオ" w:eastAsia="メイリオ"/>
          <w:b w:val="1"/>
        </w:rPr>
        <w:t xml:space="preserve">&lt; </w:t>
      </w:r>
      <w:r>
        <w:rPr>
          <w:rFonts w:hint="eastAsia" w:ascii="メイリオ" w:hAnsi="メイリオ" w:eastAsia="メイリオ"/>
          <w:b w:val="1"/>
        </w:rPr>
        <w:t>運営推進会議における評価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r>
        <w:rPr>
          <w:rFonts w:hint="eastAsia" w:ascii="メイリオ" w:hAnsi="メイリオ" w:eastAsia="メイリオ"/>
          <w:b w:val="1"/>
        </w:rPr>
        <w:t>　※公表用</w:t>
      </w:r>
    </w:p>
    <w:p>
      <w:pPr>
        <w:pStyle w:val="18"/>
        <w:spacing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4962"/>
        <w:gridCol w:w="1842"/>
        <w:gridCol w:w="5745"/>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法人名</w:t>
            </w:r>
          </w:p>
        </w:tc>
        <w:tc>
          <w:tcPr>
            <w:tcW w:w="49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sz w:val="21"/>
              </w:rPr>
            </w:pPr>
          </w:p>
        </w:tc>
        <w:tc>
          <w:tcPr>
            <w:tcW w:w="1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事業所名</w:t>
            </w:r>
          </w:p>
        </w:tc>
        <w:tc>
          <w:tcPr>
            <w:tcW w:w="57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rPr>
            </w:pP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所在地</w:t>
            </w:r>
          </w:p>
          <w:p>
            <w:pPr>
              <w:pStyle w:val="18"/>
              <w:spacing w:after="175" w:afterLines="50" w:afterAutospacing="0"/>
              <w:rPr>
                <w:rFonts w:hint="default"/>
                <w:sz w:val="21"/>
              </w:rPr>
            </w:pP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r>
              <w:rPr>
                <w:rFonts w:hint="eastAsia"/>
              </w:rPr>
              <w:t>（〒　　　　－　　　　）</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【事業所の特徴、特に力を入れている点】</w:t>
      </w:r>
    </w:p>
    <w:tbl>
      <w:tblPr>
        <w:tblStyle w:val="91"/>
        <w:tblW w:w="14362"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4362"/>
      </w:tblGrid>
      <w:tr>
        <w:trPr>
          <w:trHeight w:val="947" w:hRule="atLeast"/>
        </w:trPr>
        <w:tc>
          <w:tcPr>
            <w:tcW w:w="14362" w:type="dxa"/>
            <w:vAlign w:val="top"/>
          </w:tcPr>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【自己評価の実施概要】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事業所自己評価</w:t>
            </w:r>
          </w:p>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従業者等自己評価</w:t>
            </w:r>
          </w:p>
          <w:p>
            <w:pPr>
              <w:pStyle w:val="18"/>
              <w:rPr>
                <w:rFonts w:hint="default"/>
                <w:sz w:val="21"/>
              </w:rPr>
            </w:pPr>
            <w:r>
              <w:rPr>
                <w:rFonts w:hint="eastAsia"/>
                <w:sz w:val="21"/>
              </w:rPr>
              <w:t>実施人数</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※管理者を含む</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【運営推進会議における評価の実施概要】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出席人数（合計）</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※自事業所職員を含む</w:t>
            </w: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出席者（内訳）</w:t>
            </w: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175" w:beforeLines="50" w:beforeAutospacing="0"/>
              <w:rPr>
                <w:rFonts w:hint="default"/>
                <w:sz w:val="21"/>
              </w:rPr>
            </w:pPr>
            <w:r>
              <w:rPr>
                <w:rFonts w:hint="eastAsia"/>
                <w:sz w:val="21"/>
              </w:rPr>
              <w:t>□自事業所職員（</w:t>
            </w:r>
            <w:r>
              <w:rPr>
                <w:rFonts w:hint="eastAsia"/>
                <w:sz w:val="21"/>
                <w:u w:val="single" w:color="auto"/>
              </w:rPr>
              <w:t>　　　</w:t>
            </w:r>
            <w:r>
              <w:rPr>
                <w:rFonts w:hint="eastAsia"/>
                <w:sz w:val="21"/>
              </w:rPr>
              <w:t>人）　　□市町村職員（</w:t>
            </w:r>
            <w:r>
              <w:rPr>
                <w:rFonts w:hint="eastAsia"/>
                <w:sz w:val="21"/>
                <w:u w:val="single" w:color="auto"/>
              </w:rPr>
              <w:t>　　　</w:t>
            </w:r>
            <w:r>
              <w:rPr>
                <w:rFonts w:hint="eastAsia"/>
                <w:sz w:val="21"/>
              </w:rPr>
              <w:t>人）　　□地域包括支援センター職員（</w:t>
            </w:r>
            <w:r>
              <w:rPr>
                <w:rFonts w:hint="eastAsia"/>
                <w:sz w:val="21"/>
                <w:u w:val="single" w:color="auto"/>
              </w:rPr>
              <w:t>　　　</w:t>
            </w:r>
            <w:r>
              <w:rPr>
                <w:rFonts w:hint="eastAsia"/>
                <w:sz w:val="21"/>
              </w:rPr>
              <w:t>人）　　□地域住民の代表者（</w:t>
            </w:r>
            <w:r>
              <w:rPr>
                <w:rFonts w:hint="eastAsia"/>
                <w:sz w:val="21"/>
                <w:u w:val="single" w:color="auto"/>
              </w:rPr>
              <w:t>　　　</w:t>
            </w:r>
            <w:r>
              <w:rPr>
                <w:rFonts w:hint="eastAsia"/>
                <w:sz w:val="21"/>
              </w:rPr>
              <w:t>人）</w:t>
            </w:r>
          </w:p>
          <w:p>
            <w:pPr>
              <w:pStyle w:val="18"/>
              <w:spacing w:before="175" w:beforeLines="50" w:beforeAutospacing="0" w:after="87" w:afterLines="25" w:afterAutospacing="0"/>
              <w:rPr>
                <w:rFonts w:hint="default"/>
                <w:sz w:val="21"/>
              </w:rPr>
            </w:pPr>
            <w:r>
              <w:rPr>
                <w:rFonts w:hint="eastAsia"/>
                <w:sz w:val="21"/>
              </w:rPr>
              <w:t>□利用者（</w:t>
            </w:r>
            <w:r>
              <w:rPr>
                <w:rFonts w:hint="eastAsia"/>
                <w:sz w:val="21"/>
                <w:u w:val="single" w:color="auto"/>
              </w:rPr>
              <w:t>　　　</w:t>
            </w:r>
            <w:r>
              <w:rPr>
                <w:rFonts w:hint="eastAsia"/>
                <w:sz w:val="21"/>
              </w:rPr>
              <w:t>人）　　□利用者の家族（</w:t>
            </w:r>
            <w:r>
              <w:rPr>
                <w:rFonts w:hint="eastAsia"/>
                <w:sz w:val="21"/>
                <w:u w:val="single" w:color="auto"/>
              </w:rPr>
              <w:t>　　　</w:t>
            </w:r>
            <w:r>
              <w:rPr>
                <w:rFonts w:hint="eastAsia"/>
                <w:sz w:val="21"/>
              </w:rPr>
              <w:t>人）　　□知見を有する者（</w:t>
            </w:r>
            <w:r>
              <w:rPr>
                <w:rFonts w:hint="eastAsia"/>
                <w:sz w:val="21"/>
                <w:u w:val="single" w:color="auto"/>
              </w:rPr>
              <w:t>　　　</w:t>
            </w:r>
            <w:r>
              <w:rPr>
                <w:rFonts w:hint="eastAsia"/>
                <w:sz w:val="21"/>
              </w:rPr>
              <w:t>人）　　□その他（</w:t>
            </w:r>
            <w:r>
              <w:rPr>
                <w:rFonts w:hint="eastAsia"/>
                <w:sz w:val="21"/>
                <w:u w:val="single" w:color="auto"/>
              </w:rPr>
              <w:t>　　　</w:t>
            </w:r>
            <w:r>
              <w:rPr>
                <w:rFonts w:hint="eastAsia"/>
                <w:sz w:val="21"/>
              </w:rPr>
              <w:t>人）</w:t>
            </w:r>
          </w:p>
        </w:tc>
      </w:tr>
    </w:tbl>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caps w:val="1"/>
        </w:rPr>
        <w:t>前回の改善計画の進捗評価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3894"/>
        <w:gridCol w:w="3894"/>
        <w:gridCol w:w="3894"/>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3894" w:type="dxa"/>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前回の改善計画</w:t>
            </w:r>
          </w:p>
        </w:tc>
        <w:tc>
          <w:tcPr>
            <w:tcW w:w="3894" w:type="dxa"/>
            <w:tcBorders>
              <w:top w:val="single" w:color="808080" w:themeColor="background1" w:themeShade="80" w:sz="4"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実施した具体的な取組</w:t>
            </w: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進捗評価</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3894"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3894"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※「前回の改善計画」および「実施した具体的な取組」は事業所が記入し、「進捗評価」は自己評価・運営推進会議における評価の総括を記載します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今回の「</w:t>
      </w:r>
      <w:r>
        <w:rPr>
          <w:rFonts w:hint="eastAsia" w:asciiTheme="majorEastAsia" w:hAnsiTheme="majorEastAsia" w:eastAsiaTheme="majorEastAsia"/>
          <w:caps w:val="1"/>
        </w:rPr>
        <w:t>評価結果」および「改善計画」</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5841"/>
        <w:gridCol w:w="5841"/>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評価結果</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改善計画</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rHeight w:val="77" w:hRule="atLeast"/>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5841" w:type="dxa"/>
            <w:vAlign w:val="top"/>
          </w:tcPr>
          <w:p>
            <w:pPr>
              <w:pStyle w:val="18"/>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※自己評価・運営推進会議における評価の総括を記載します</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事業所自己評価・運営推進会議における評価</w:t>
      </w:r>
      <w:r>
        <w:rPr>
          <w:rFonts w:hint="eastAsia" w:asciiTheme="majorEastAsia" w:hAnsiTheme="majorEastAsia" w:eastAsiaTheme="majorEastAsia"/>
        </w:rPr>
        <w:t>]</w:t>
      </w:r>
    </w:p>
    <w:tbl>
      <w:tblPr>
        <w:tblStyle w:val="11"/>
        <w:tblW w:w="4985"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8"/>
        <w:gridCol w:w="3056"/>
        <w:gridCol w:w="992"/>
        <w:gridCol w:w="28"/>
        <w:gridCol w:w="958"/>
        <w:gridCol w:w="26"/>
        <w:gridCol w:w="34"/>
        <w:gridCol w:w="924"/>
        <w:gridCol w:w="43"/>
        <w:gridCol w:w="9"/>
        <w:gridCol w:w="45"/>
        <w:gridCol w:w="998"/>
        <w:gridCol w:w="60"/>
        <w:gridCol w:w="11"/>
        <w:gridCol w:w="2968"/>
        <w:gridCol w:w="3535"/>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8"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56" w:type="pct"/>
            <w:gridSpan w:val="1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運営推進会議における評価</w:t>
            </w:r>
          </w:p>
          <w:p>
            <w:pPr>
              <w:pStyle w:val="0"/>
              <w:snapToGrid w:val="0"/>
              <w:jc w:val="center"/>
              <w:rPr>
                <w:rFonts w:hint="default" w:ascii="ＭＳ 明朝" w:hAnsi="ＭＳ 明朝"/>
                <w:sz w:val="21"/>
              </w:rPr>
            </w:pPr>
            <w:r>
              <w:rPr>
                <w:rFonts w:hint="eastAsia" w:ascii="ＭＳ 明朝" w:hAnsi="ＭＳ 明朝"/>
                <w:sz w:val="21"/>
              </w:rPr>
              <w:t>コメント記入欄</w:t>
            </w: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8"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7"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6" w:type="pct"/>
            <w:gridSpan w:val="4"/>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93" w:type="pct"/>
            <w:gridSpan w:val="4"/>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8"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ind w:left="212" w:leftChars="10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68"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72" w:type="pct"/>
            <w:gridSpan w:val="3"/>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1" w:type="pct"/>
            <w:gridSpan w:val="10"/>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72" w:type="pct"/>
            <w:gridSpan w:val="3"/>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bookmarkStart w:id="2" w:name="_Hlk413263516"/>
            <w:r>
              <w:rPr>
                <w:rFonts w:hint="eastAsia" w:ascii="HGPｺﾞｼｯｸE" w:hAnsi="HGPｺﾞｼｯｸE" w:eastAsia="HGPｺﾞｼｯｸE"/>
              </w:rPr>
              <w:t>利用者等の特性・変化に応じた専門的なサービス提供</w:t>
            </w:r>
            <w:bookmarkEnd w:id="2"/>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利用者等の</w:t>
            </w:r>
            <w:r>
              <w:rPr>
                <w:rFonts w:hint="default"/>
                <w:kern w:val="0"/>
              </w:rPr>
              <w:t>24</w:t>
            </w:r>
            <w:r>
              <w:rPr>
                <w:rFonts w:hint="eastAsia"/>
                <w:kern w:val="0"/>
              </w:rPr>
              <w:t>時間の暮らし全体に着目した、介護・看護両面からの一体的なアセスメントの実施</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継続したアセスメントを通じた、利用者等の状況変化の早期把握と計画への反映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kern w:val="0"/>
              </w:rPr>
              <w:t>②</w:t>
            </w:r>
            <w:r>
              <w:rPr>
                <w:rFonts w:hint="default"/>
                <w:kern w:val="0"/>
              </w:rPr>
              <w:t xml:space="preserve"> </w:t>
            </w:r>
            <w:r>
              <w:rPr>
                <w:rFonts w:hint="eastAsia"/>
                <w:kern w:val="0"/>
              </w:rPr>
              <w:t>居宅への訪問を含む、利用者等の暮らし全体に着目したアセスメントの実施と計画への反映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11" w:type="pct"/>
            <w:gridSpan w:val="6"/>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rPr>
            </w:pPr>
          </w:p>
          <w:p>
            <w:pPr>
              <w:pStyle w:val="0"/>
              <w:widowControl w:val="1"/>
              <w:rPr>
                <w:rFonts w:hint="default"/>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07" w:type="pct"/>
            <w:gridSpan w:val="5"/>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kern w:val="0"/>
              </w:rPr>
              <w:t>入院・入所の可能性がある利用者についての、主治医等との対応方針の共有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60"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73" w:type="pct"/>
            <w:gridSpan w:val="2"/>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kern w:val="0"/>
              </w:rPr>
              <w:t>③</w:t>
            </w:r>
            <w:r>
              <w:rPr>
                <w:rFonts w:hint="default"/>
                <w:kern w:val="0"/>
              </w:rPr>
              <w:t xml:space="preserve"> </w:t>
            </w:r>
            <w:r>
              <w:rPr>
                <w:rFonts w:hint="eastAsia"/>
                <w:kern w:val="0"/>
              </w:rPr>
              <w:t>地域の医療機関等との連携による、急変時・休日夜間等に対応可能な体制の構築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8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運営推進会議等における、利用者のために必要となる包括的なサポートについての、多職種による検討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3753" w:type="pct"/>
            <w:gridSpan w:val="15"/>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706" w:type="pct"/>
            <w:gridSpan w:val="14"/>
            <w:tcBorders>
              <w:top w:val="single" w:color="808080" w:sz="6" w:space="0"/>
              <w:left w:val="none" w:color="auto" w:sz="0"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1047" w:type="pct"/>
            <w:tcBorders>
              <w:top w:val="single" w:color="808080" w:sz="6" w:space="0"/>
              <w:left w:val="single" w:color="808080" w:themeColor="background1" w:themeShade="80" w:sz="4"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kern w:val="0"/>
              </w:rPr>
              <w:t>（２）</w:t>
            </w:r>
            <w:r>
              <w:rPr>
                <w:rFonts w:hint="default" w:ascii="HGPｺﾞｼｯｸE" w:hAnsi="HGPｺﾞｼｯｸE" w:eastAsia="HGPｺﾞｼｯｸE"/>
                <w:kern w:val="0"/>
              </w:rPr>
              <w:t xml:space="preserve"> </w:t>
            </w:r>
            <w:r>
              <w:rPr>
                <w:rFonts w:hint="eastAsia" w:ascii="HGPｺﾞｼｯｸE" w:hAnsi="HGPｺﾞｼｯｸE" w:eastAsia="HGPｺﾞｼｯｸE"/>
                <w:kern w:val="0"/>
              </w:rPr>
              <w:t>医療ニーズの高い利用者の在宅での療養生活を支える、地域拠点としての機能の発揮</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kern w:val="0"/>
              </w:rPr>
              <w:t>看護小規模多機能型居宅介護事業所の登録者以外を含む、地域への訪問看護の積極的な提供</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napToGrid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napToGrid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安心して暮らせるまちづくりに向けた、関係者等への積極的な課題提起、改善策の検討等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0"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3"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6" w:type="pct"/>
            <w:gridSpan w:val="5"/>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175" w:afterLines="50"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2"/>
        <w:gridCol w:w="3052"/>
        <w:gridCol w:w="11"/>
        <w:gridCol w:w="4091"/>
        <w:gridCol w:w="11"/>
        <w:gridCol w:w="2791"/>
        <w:gridCol w:w="3747"/>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45"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983"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運営推進会議における評価</w:t>
            </w:r>
          </w:p>
          <w:p>
            <w:pPr>
              <w:pStyle w:val="0"/>
              <w:snapToGrid w:val="0"/>
              <w:jc w:val="center"/>
              <w:rPr>
                <w:rFonts w:hint="default" w:ascii="ＭＳ 明朝" w:hAnsi="ＭＳ 明朝"/>
                <w:sz w:val="21"/>
              </w:rPr>
            </w:pPr>
            <w:r>
              <w:rPr>
                <w:rFonts w:hint="eastAsia" w:ascii="ＭＳ 明朝" w:hAnsi="ＭＳ 明朝"/>
                <w:sz w:val="21"/>
              </w:rPr>
              <w:t>コメント記入欄</w:t>
            </w:r>
          </w:p>
        </w:tc>
        <w:tc>
          <w:tcPr>
            <w:tcW w:w="1320"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評価の視点・</w:t>
            </w:r>
          </w:p>
          <w:p>
            <w:pPr>
              <w:pStyle w:val="0"/>
              <w:snapToGrid w:val="0"/>
              <w:jc w:val="center"/>
              <w:rPr>
                <w:rFonts w:hint="default" w:ascii="ＭＳ 明朝" w:hAnsi="ＭＳ 明朝"/>
                <w:sz w:val="21"/>
              </w:rPr>
            </w:pPr>
            <w:r>
              <w:rPr>
                <w:rFonts w:hint="eastAsia" w:ascii="ＭＳ 明朝" w:hAnsi="ＭＳ 明朝"/>
                <w:sz w:val="21"/>
              </w:rPr>
              <w:t>評価にあたっての補足</w:t>
            </w:r>
          </w:p>
        </w:tc>
      </w:tr>
      <w:tr>
        <w:trPr/>
        <w:tc>
          <w:tcPr>
            <w:tcW w:w="3680" w:type="pct"/>
            <w:gridSpan w:val="6"/>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rPr>
            </w:pPr>
            <w:r>
              <w:rPr>
                <w:rFonts w:hint="eastAsia" w:ascii="HGPｺﾞｼｯｸE" w:hAnsi="HGPｺﾞｼｯｸE" w:eastAsia="HGPｺﾞｼｯｸE"/>
              </w:rPr>
              <w:t>Ⅲ　結果評価</w:t>
            </w:r>
          </w:p>
        </w:tc>
        <w:tc>
          <w:tcPr>
            <w:tcW w:w="1320"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rPr>
            </w:pPr>
          </w:p>
        </w:tc>
      </w:tr>
      <w:tr>
        <w:trPr/>
        <w:tc>
          <w:tcPr>
            <w:tcW w:w="3680" w:type="pct"/>
            <w:gridSpan w:val="6"/>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4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3"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175" w:afterLines="50"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9" w:type="pct"/>
            <w:gridSpan w:val="3"/>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983" w:type="pct"/>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175" w:afterLines="50"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3680" w:type="pct"/>
            <w:gridSpan w:val="6"/>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在宅での療養生活の継続に対する安心感</w:t>
            </w:r>
          </w:p>
        </w:tc>
        <w:tc>
          <w:tcPr>
            <w:tcW w:w="1320"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45"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987"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262" w:afterLines="75" w:afterAutospacing="0"/>
              <w:rPr>
                <w:rFonts w:hint="default" w:ascii="ＭＳ Ｐゴシック" w:hAnsi="ＭＳ Ｐゴシック" w:eastAsia="ＭＳ Ｐゴシック"/>
                <w:u w:val="single" w:color="auto"/>
              </w:rPr>
            </w:pPr>
          </w:p>
        </w:tc>
        <w:tc>
          <w:tcPr>
            <w:tcW w:w="1320"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5" w:type="pct"/>
            <w:gridSpan w:val="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987" w:type="pct"/>
            <w:gridSpan w:val="2"/>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widowControl w:val="1"/>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43099"/>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numbering" Target="numbering.xml" />
  <Relationship Id="rId3" Type="http://schemas.openxmlformats.org/officeDocument/2006/relationships/styles" Target="styles.xml" />
  <Relationship Id="rId4" Type="http://schemas.openxmlformats.org/officeDocument/2006/relationships/settings" Target="settings.xml" />
  <Relationship Id="rId5" Type="http://schemas.openxmlformats.org/officeDocument/2006/relationships/theme" Target="theme/theme1.xml" />
  <Relationship Id="rId6" Type="http://schemas.openxmlformats.org/officeDocument/2006/relationships/footer" Target="footer1.xml" />
  <Relationship Id="rId7" Type="http://schemas.microsoft.com/office/2011/relationships/commentsExtended" Target="commentsExtended.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25</Pages>
  <Words>68</Words>
  <Characters>9106</Characters>
  <Application>JUST Note</Application>
  <Lines>4069</Lines>
  <Paragraphs>346</Paragraphs>
  <CharactersWithSpaces>9257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2023-02-16T00:32:35Z</dcterms:modified>
  <cp:revision>0</cp:revision>
</cp:coreProperties>
</file>