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1F3" w:rsidRDefault="00D461F3" w:rsidP="00D461F3">
      <w:pPr>
        <w:jc w:val="center"/>
        <w:rPr>
          <w:sz w:val="24"/>
          <w:szCs w:val="24"/>
        </w:rPr>
      </w:pPr>
      <w:r>
        <w:rPr>
          <w:rFonts w:hint="eastAsia"/>
          <w:noProof/>
        </w:rPr>
        <mc:AlternateContent>
          <mc:Choice Requires="wps">
            <w:drawing>
              <wp:inline distT="0" distB="0" distL="0" distR="0">
                <wp:extent cx="4072255" cy="457200"/>
                <wp:effectExtent l="47625" t="247650" r="19050" b="0"/>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72255" cy="457200"/>
                        </a:xfrm>
                        <a:prstGeom prst="rect">
                          <a:avLst/>
                        </a:prstGeom>
                        <a:extLst>
                          <a:ext uri="{AF507438-7753-43E0-B8FC-AC1667EBCBE1}">
                            <a14:hiddenEffects xmlns:a14="http://schemas.microsoft.com/office/drawing/2010/main">
                              <a:effectLst/>
                            </a14:hiddenEffects>
                          </a:ext>
                        </a:extLst>
                      </wps:spPr>
                      <wps:txbx>
                        <w:txbxContent>
                          <w:p w:rsidR="00D461F3" w:rsidRDefault="00D461F3" w:rsidP="00D461F3">
                            <w:pPr>
                              <w:pStyle w:val="Web"/>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簡易な除染の方法</w:t>
                            </w:r>
                          </w:p>
                        </w:txbxContent>
                      </wps:txbx>
                      <wps:bodyPr spcFirstLastPara="1" wrap="square" numCol="1" fromWordArt="1">
                        <a:prstTxWarp prst="textArchUp">
                          <a:avLst>
                            <a:gd name="adj" fmla="val 1080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 o:spid="_x0000_s1026" type="#_x0000_t202" style="width:320.6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" filled="f" stroked="f">
                <o:lock v:ext="edit" shapetype="t"/>
                <v:textbox style="mso-fit-shape-to-text:t">
                  <w:txbxContent>
                    <w:p w:rsidR="00D461F3" w:rsidRDefault="00D461F3" w:rsidP="00D461F3">
                      <w:pPr>
                        <w:pStyle w:val="Web"/>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簡易な除染の方法</w:t>
                      </w:r>
                    </w:p>
                  </w:txbxContent>
                </v:textbox>
                <w10:anchorlock/>
              </v:shape>
            </w:pict>
          </mc:Fallback>
        </mc:AlternateContent>
      </w:r>
    </w:p>
    <w:p w:rsidR="00D461F3" w:rsidRDefault="00D461F3" w:rsidP="00D461F3">
      <w:pPr>
        <w:jc w:val="center"/>
        <w:rPr>
          <w:rFonts w:hint="eastAsia"/>
          <w:sz w:val="24"/>
          <w:szCs w:val="24"/>
        </w:rPr>
      </w:pPr>
      <w:r>
        <w:rPr>
          <w:rFonts w:hint="eastAsia"/>
          <w:sz w:val="24"/>
          <w:szCs w:val="24"/>
        </w:rPr>
        <w:t>雨どいの下の水が溜まりやすい場所や落ち葉、土などが溜まりやすい場所につきましては、地表付近で、周囲より高い放射線量が測定されることがあります。そのような場所が発見された場合の簡易な除染の方法をご案内いたします。なお、毎時</w:t>
      </w:r>
      <w:r>
        <w:rPr>
          <w:rFonts w:hint="eastAsia"/>
          <w:sz w:val="24"/>
          <w:szCs w:val="24"/>
        </w:rPr>
        <w:t>1</w:t>
      </w:r>
      <w:r>
        <w:rPr>
          <w:rFonts w:hint="eastAsia"/>
          <w:sz w:val="24"/>
          <w:szCs w:val="24"/>
        </w:rPr>
        <w:t>μ</w:t>
      </w:r>
      <w:r>
        <w:rPr>
          <w:rFonts w:hint="eastAsia"/>
          <w:sz w:val="24"/>
          <w:szCs w:val="24"/>
        </w:rPr>
        <w:t>Sv</w:t>
      </w:r>
      <w:r>
        <w:rPr>
          <w:rFonts w:hint="eastAsia"/>
          <w:sz w:val="24"/>
          <w:szCs w:val="24"/>
        </w:rPr>
        <w:t>以上が測定された場合は、速やかに環境課までご連絡ください。</w:t>
      </w:r>
    </w:p>
    <w:p w:rsidR="00D461F3" w:rsidRDefault="00D461F3" w:rsidP="00D461F3">
      <w:pPr>
        <w:ind w:firstLineChars="100" w:firstLine="240"/>
        <w:jc w:val="left"/>
        <w:rPr>
          <w:rFonts w:hint="eastAsia"/>
          <w:sz w:val="24"/>
          <w:szCs w:val="24"/>
        </w:rPr>
      </w:pPr>
    </w:p>
    <w:p w:rsidR="00D461F3" w:rsidRPr="003C10B7" w:rsidRDefault="00D461F3" w:rsidP="00D461F3">
      <w:pPr>
        <w:jc w:val="left"/>
        <w:rPr>
          <w:rFonts w:hint="eastAsia"/>
          <w:b/>
          <w:sz w:val="28"/>
          <w:szCs w:val="28"/>
        </w:rPr>
      </w:pPr>
      <w:r w:rsidRPr="003C10B7">
        <w:rPr>
          <w:rFonts w:hint="eastAsia"/>
          <w:b/>
          <w:sz w:val="28"/>
          <w:szCs w:val="28"/>
        </w:rPr>
        <w:t>1</w:t>
      </w:r>
      <w:r w:rsidRPr="003C10B7">
        <w:rPr>
          <w:rFonts w:hint="eastAsia"/>
          <w:b/>
          <w:sz w:val="28"/>
          <w:szCs w:val="28"/>
        </w:rPr>
        <w:t xml:space="preserve">　基本的な除染は</w:t>
      </w:r>
    </w:p>
    <w:p w:rsidR="00D461F3" w:rsidRDefault="00D461F3" w:rsidP="00D461F3">
      <w:pPr>
        <w:ind w:firstLineChars="100" w:firstLine="240"/>
        <w:jc w:val="left"/>
        <w:rPr>
          <w:rFonts w:hint="eastAsia"/>
          <w:sz w:val="24"/>
          <w:szCs w:val="24"/>
        </w:rPr>
      </w:pPr>
      <w:r>
        <w:rPr>
          <w:rFonts w:hint="eastAsia"/>
          <w:sz w:val="24"/>
          <w:szCs w:val="24"/>
        </w:rPr>
        <w:t>まずは、水によって洗い流す除染が基本となります。この</w:t>
      </w:r>
      <w:bookmarkStart w:id="0" w:name="_GoBack"/>
      <w:bookmarkEnd w:id="0"/>
      <w:r>
        <w:rPr>
          <w:rFonts w:hint="eastAsia"/>
          <w:sz w:val="24"/>
          <w:szCs w:val="24"/>
        </w:rPr>
        <w:t>ときの除染は、高所から低所にかけて洗い流してください。また、コンクリート面などの除染は、水で洗い流しながらブラッシングをすると効果が上がります。</w:t>
      </w:r>
    </w:p>
    <w:p w:rsidR="00D461F3" w:rsidRDefault="00D461F3" w:rsidP="00D461F3">
      <w:pPr>
        <w:jc w:val="left"/>
        <w:rPr>
          <w:rFonts w:hint="eastAsia"/>
          <w:sz w:val="24"/>
          <w:szCs w:val="24"/>
        </w:rPr>
      </w:pPr>
    </w:p>
    <w:p w:rsidR="00D461F3" w:rsidRPr="003C10B7" w:rsidRDefault="00D461F3" w:rsidP="00D461F3">
      <w:pPr>
        <w:jc w:val="left"/>
        <w:rPr>
          <w:rFonts w:hint="eastAsia"/>
          <w:b/>
          <w:sz w:val="28"/>
          <w:szCs w:val="28"/>
        </w:rPr>
      </w:pPr>
      <w:r w:rsidRPr="003C10B7">
        <w:rPr>
          <w:rFonts w:hint="eastAsia"/>
          <w:b/>
          <w:sz w:val="28"/>
          <w:szCs w:val="28"/>
        </w:rPr>
        <w:t>2</w:t>
      </w:r>
      <w:r w:rsidRPr="003C10B7">
        <w:rPr>
          <w:rFonts w:hint="eastAsia"/>
          <w:b/>
          <w:sz w:val="28"/>
          <w:szCs w:val="28"/>
        </w:rPr>
        <w:t xml:space="preserve">　落ち葉や土などが溜まっていたら</w:t>
      </w:r>
    </w:p>
    <w:p w:rsidR="00D461F3" w:rsidRDefault="00D461F3" w:rsidP="00D461F3">
      <w:pPr>
        <w:ind w:firstLineChars="100" w:firstLine="240"/>
        <w:jc w:val="left"/>
        <w:rPr>
          <w:rFonts w:hint="eastAsia"/>
          <w:sz w:val="24"/>
          <w:szCs w:val="24"/>
        </w:rPr>
      </w:pPr>
      <w:r>
        <w:rPr>
          <w:rFonts w:hint="eastAsia"/>
          <w:sz w:val="24"/>
          <w:szCs w:val="24"/>
        </w:rPr>
        <w:t>コンクリートの上や側溝などに落ち葉、土などが溜まっている場合は、落ち葉や土などを除去してから水で洗い流してください。なお、除去した落ち葉はゴミとして処理するか、土などとともに敷地内に埋める方法もあります。埋め方については下記</w:t>
      </w:r>
      <w:r>
        <w:rPr>
          <w:rFonts w:hint="eastAsia"/>
          <w:sz w:val="24"/>
          <w:szCs w:val="24"/>
        </w:rPr>
        <w:t>3</w:t>
      </w:r>
      <w:r>
        <w:rPr>
          <w:rFonts w:hint="eastAsia"/>
          <w:sz w:val="24"/>
          <w:szCs w:val="24"/>
        </w:rPr>
        <w:t>を参照してください。</w:t>
      </w:r>
    </w:p>
    <w:p w:rsidR="00D461F3" w:rsidRDefault="00D461F3" w:rsidP="00D461F3">
      <w:pPr>
        <w:jc w:val="left"/>
        <w:rPr>
          <w:rFonts w:hint="eastAsia"/>
          <w:sz w:val="24"/>
          <w:szCs w:val="24"/>
        </w:rPr>
      </w:pPr>
    </w:p>
    <w:p w:rsidR="00D461F3" w:rsidRPr="003C10B7" w:rsidRDefault="00D461F3" w:rsidP="00D461F3">
      <w:pPr>
        <w:jc w:val="left"/>
        <w:rPr>
          <w:rFonts w:hint="eastAsia"/>
          <w:b/>
          <w:sz w:val="28"/>
          <w:szCs w:val="28"/>
        </w:rPr>
      </w:pPr>
      <w:r w:rsidRPr="003C10B7">
        <w:rPr>
          <w:rFonts w:hint="eastAsia"/>
          <w:b/>
          <w:sz w:val="28"/>
          <w:szCs w:val="28"/>
        </w:rPr>
        <w:t>3</w:t>
      </w:r>
      <w:r w:rsidRPr="003C10B7">
        <w:rPr>
          <w:rFonts w:hint="eastAsia"/>
          <w:b/>
          <w:sz w:val="28"/>
          <w:szCs w:val="28"/>
        </w:rPr>
        <w:t xml:space="preserve">　表層の土が汚染されていたら</w:t>
      </w:r>
    </w:p>
    <w:p w:rsidR="00D461F3" w:rsidRDefault="00D461F3" w:rsidP="00D461F3">
      <w:pPr>
        <w:ind w:firstLineChars="100" w:firstLine="240"/>
        <w:jc w:val="left"/>
        <w:rPr>
          <w:rFonts w:hint="eastAsia"/>
          <w:sz w:val="24"/>
          <w:szCs w:val="24"/>
        </w:rPr>
      </w:pPr>
      <w:r>
        <w:rPr>
          <w:rFonts w:hint="eastAsia"/>
          <w:sz w:val="24"/>
          <w:szCs w:val="24"/>
        </w:rPr>
        <w:t>雨どいの下など、表層の土が汚染されているときは、表層の土と深層の土を入れ替えるか、または表層の土を埋めてしまう方法があります。埋め方としては、あらかじめ掘った穴に汚染土を埋設し、事前に掘った穴から出た汚染されていない土を</w:t>
      </w:r>
      <w:r>
        <w:rPr>
          <w:rFonts w:hint="eastAsia"/>
          <w:sz w:val="24"/>
          <w:szCs w:val="24"/>
        </w:rPr>
        <w:t>5</w:t>
      </w:r>
      <w:r>
        <w:rPr>
          <w:rFonts w:hint="eastAsia"/>
          <w:sz w:val="24"/>
          <w:szCs w:val="24"/>
        </w:rPr>
        <w:t>～</w:t>
      </w:r>
      <w:r>
        <w:rPr>
          <w:rFonts w:hint="eastAsia"/>
          <w:sz w:val="24"/>
          <w:szCs w:val="24"/>
        </w:rPr>
        <w:t>10</w:t>
      </w:r>
      <w:r>
        <w:rPr>
          <w:rFonts w:hint="eastAsia"/>
          <w:sz w:val="24"/>
          <w:szCs w:val="24"/>
        </w:rPr>
        <w:t>㎝以上の厚みとなるように覆います。</w:t>
      </w:r>
    </w:p>
    <w:p w:rsidR="00D461F3" w:rsidRDefault="00D461F3" w:rsidP="00D461F3">
      <w:pPr>
        <w:jc w:val="left"/>
        <w:rPr>
          <w:rFonts w:hint="eastAsia"/>
          <w:sz w:val="24"/>
          <w:szCs w:val="24"/>
        </w:rPr>
      </w:pPr>
    </w:p>
    <w:p w:rsidR="00D461F3" w:rsidRDefault="00D461F3" w:rsidP="00D461F3">
      <w:pPr>
        <w:jc w:val="left"/>
        <w:rPr>
          <w:rFonts w:hint="eastAsia"/>
          <w:sz w:val="24"/>
          <w:szCs w:val="24"/>
        </w:rPr>
      </w:pPr>
      <w:r>
        <w:rPr>
          <w:rFonts w:hint="eastAsia"/>
          <w:sz w:val="24"/>
          <w:szCs w:val="24"/>
        </w:rPr>
        <w:t>※覆土厚さと放射線遮へい効果</w:t>
      </w:r>
    </w:p>
    <w:p w:rsidR="00D461F3" w:rsidRDefault="00D461F3" w:rsidP="00D461F3">
      <w:pPr>
        <w:ind w:rightChars="2361" w:right="4958" w:firstLineChars="100" w:firstLine="240"/>
        <w:jc w:val="left"/>
        <w:rPr>
          <w:rFonts w:hint="eastAsia"/>
          <w:sz w:val="24"/>
          <w:szCs w:val="24"/>
        </w:rPr>
      </w:pPr>
      <w:r>
        <w:rPr>
          <w:rFonts w:hint="eastAsia"/>
          <w:sz w:val="24"/>
          <w:szCs w:val="24"/>
        </w:rPr>
        <w:t>土に埋めるとかなりの遮へい効果があります。</w:t>
      </w:r>
    </w:p>
    <w:tbl>
      <w:tblPr>
        <w:tblpPr w:leftFromText="142" w:rightFromText="142" w:vertAnchor="text" w:horzAnchor="page" w:tblpX="1033"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923"/>
        <w:gridCol w:w="923"/>
        <w:gridCol w:w="923"/>
      </w:tblGrid>
      <w:tr w:rsidR="00D461F3" w:rsidRPr="003070E1" w:rsidTr="00552CE5">
        <w:tc>
          <w:tcPr>
            <w:tcW w:w="0" w:type="auto"/>
          </w:tcPr>
          <w:p w:rsidR="00D461F3" w:rsidRPr="003070E1" w:rsidRDefault="00D461F3" w:rsidP="00552CE5">
            <w:pPr>
              <w:jc w:val="left"/>
              <w:rPr>
                <w:rFonts w:hint="eastAsia"/>
                <w:sz w:val="24"/>
                <w:szCs w:val="24"/>
              </w:rPr>
            </w:pPr>
            <w:r w:rsidRPr="003070E1">
              <w:rPr>
                <w:rFonts w:hint="eastAsia"/>
                <w:sz w:val="24"/>
                <w:szCs w:val="24"/>
              </w:rPr>
              <w:t>5</w:t>
            </w:r>
            <w:r w:rsidRPr="003070E1">
              <w:rPr>
                <w:rFonts w:hint="eastAsia"/>
                <w:sz w:val="24"/>
                <w:szCs w:val="24"/>
              </w:rPr>
              <w:t>㎝</w:t>
            </w:r>
          </w:p>
        </w:tc>
        <w:tc>
          <w:tcPr>
            <w:tcW w:w="0" w:type="auto"/>
          </w:tcPr>
          <w:p w:rsidR="00D461F3" w:rsidRPr="003070E1" w:rsidRDefault="00D461F3" w:rsidP="00552CE5">
            <w:pPr>
              <w:jc w:val="left"/>
              <w:rPr>
                <w:rFonts w:hint="eastAsia"/>
                <w:sz w:val="24"/>
                <w:szCs w:val="24"/>
              </w:rPr>
            </w:pPr>
            <w:r w:rsidRPr="003070E1">
              <w:rPr>
                <w:rFonts w:hint="eastAsia"/>
                <w:sz w:val="24"/>
                <w:szCs w:val="24"/>
              </w:rPr>
              <w:t>10</w:t>
            </w:r>
            <w:r w:rsidRPr="003070E1">
              <w:rPr>
                <w:rFonts w:hint="eastAsia"/>
                <w:sz w:val="24"/>
                <w:szCs w:val="24"/>
              </w:rPr>
              <w:t>㎝</w:t>
            </w:r>
          </w:p>
        </w:tc>
        <w:tc>
          <w:tcPr>
            <w:tcW w:w="0" w:type="auto"/>
          </w:tcPr>
          <w:p w:rsidR="00D461F3" w:rsidRPr="003070E1" w:rsidRDefault="00D461F3" w:rsidP="00552CE5">
            <w:pPr>
              <w:jc w:val="left"/>
              <w:rPr>
                <w:rFonts w:hint="eastAsia"/>
                <w:sz w:val="24"/>
                <w:szCs w:val="24"/>
              </w:rPr>
            </w:pPr>
            <w:r w:rsidRPr="003070E1">
              <w:rPr>
                <w:rFonts w:hint="eastAsia"/>
                <w:sz w:val="24"/>
                <w:szCs w:val="24"/>
              </w:rPr>
              <w:t>15</w:t>
            </w:r>
            <w:r w:rsidRPr="003070E1">
              <w:rPr>
                <w:rFonts w:hint="eastAsia"/>
                <w:sz w:val="24"/>
                <w:szCs w:val="24"/>
              </w:rPr>
              <w:t>㎝</w:t>
            </w:r>
          </w:p>
        </w:tc>
        <w:tc>
          <w:tcPr>
            <w:tcW w:w="0" w:type="auto"/>
          </w:tcPr>
          <w:p w:rsidR="00D461F3" w:rsidRPr="003070E1" w:rsidRDefault="00D461F3" w:rsidP="00552CE5">
            <w:pPr>
              <w:jc w:val="left"/>
              <w:rPr>
                <w:rFonts w:hint="eastAsia"/>
                <w:sz w:val="24"/>
                <w:szCs w:val="24"/>
              </w:rPr>
            </w:pPr>
            <w:r w:rsidRPr="003070E1">
              <w:rPr>
                <w:rFonts w:hint="eastAsia"/>
                <w:sz w:val="24"/>
                <w:szCs w:val="24"/>
              </w:rPr>
              <w:t>30</w:t>
            </w:r>
            <w:r w:rsidRPr="003070E1">
              <w:rPr>
                <w:rFonts w:hint="eastAsia"/>
                <w:sz w:val="24"/>
                <w:szCs w:val="24"/>
              </w:rPr>
              <w:t>㎝</w:t>
            </w:r>
          </w:p>
        </w:tc>
      </w:tr>
      <w:tr w:rsidR="00D461F3" w:rsidRPr="003070E1" w:rsidTr="00552CE5">
        <w:tc>
          <w:tcPr>
            <w:tcW w:w="0" w:type="auto"/>
          </w:tcPr>
          <w:p w:rsidR="00D461F3" w:rsidRPr="003070E1" w:rsidRDefault="00D461F3" w:rsidP="00552CE5">
            <w:pPr>
              <w:jc w:val="left"/>
              <w:rPr>
                <w:rFonts w:hint="eastAsia"/>
                <w:sz w:val="24"/>
                <w:szCs w:val="24"/>
              </w:rPr>
            </w:pPr>
            <w:r w:rsidRPr="003070E1">
              <w:rPr>
                <w:rFonts w:hint="eastAsia"/>
                <w:sz w:val="24"/>
                <w:szCs w:val="24"/>
              </w:rPr>
              <w:t>51%</w:t>
            </w:r>
            <w:r w:rsidRPr="003070E1">
              <w:rPr>
                <w:rFonts w:hint="eastAsia"/>
                <w:sz w:val="24"/>
                <w:szCs w:val="24"/>
              </w:rPr>
              <w:t>減</w:t>
            </w:r>
          </w:p>
        </w:tc>
        <w:tc>
          <w:tcPr>
            <w:tcW w:w="0" w:type="auto"/>
          </w:tcPr>
          <w:p w:rsidR="00D461F3" w:rsidRPr="003070E1" w:rsidRDefault="00D461F3" w:rsidP="00552CE5">
            <w:pPr>
              <w:jc w:val="left"/>
              <w:rPr>
                <w:rFonts w:hint="eastAsia"/>
                <w:sz w:val="24"/>
                <w:szCs w:val="24"/>
              </w:rPr>
            </w:pPr>
            <w:r w:rsidRPr="003070E1">
              <w:rPr>
                <w:rFonts w:hint="eastAsia"/>
                <w:sz w:val="24"/>
                <w:szCs w:val="24"/>
              </w:rPr>
              <w:t>74%</w:t>
            </w:r>
            <w:r w:rsidRPr="003070E1">
              <w:rPr>
                <w:rFonts w:hint="eastAsia"/>
                <w:sz w:val="24"/>
                <w:szCs w:val="24"/>
              </w:rPr>
              <w:t>減</w:t>
            </w:r>
          </w:p>
        </w:tc>
        <w:tc>
          <w:tcPr>
            <w:tcW w:w="0" w:type="auto"/>
          </w:tcPr>
          <w:p w:rsidR="00D461F3" w:rsidRPr="003070E1" w:rsidRDefault="00D461F3" w:rsidP="00552CE5">
            <w:pPr>
              <w:jc w:val="left"/>
              <w:rPr>
                <w:rFonts w:hint="eastAsia"/>
                <w:sz w:val="24"/>
                <w:szCs w:val="24"/>
              </w:rPr>
            </w:pPr>
            <w:r w:rsidRPr="003070E1">
              <w:rPr>
                <w:rFonts w:hint="eastAsia"/>
                <w:sz w:val="24"/>
                <w:szCs w:val="24"/>
              </w:rPr>
              <w:t>86%</w:t>
            </w:r>
            <w:r w:rsidRPr="003070E1">
              <w:rPr>
                <w:rFonts w:hint="eastAsia"/>
                <w:sz w:val="24"/>
                <w:szCs w:val="24"/>
              </w:rPr>
              <w:t>減</w:t>
            </w:r>
          </w:p>
        </w:tc>
        <w:tc>
          <w:tcPr>
            <w:tcW w:w="0" w:type="auto"/>
          </w:tcPr>
          <w:p w:rsidR="00D461F3" w:rsidRPr="003070E1" w:rsidRDefault="00D461F3" w:rsidP="00552CE5">
            <w:pPr>
              <w:jc w:val="left"/>
              <w:rPr>
                <w:rFonts w:hint="eastAsia"/>
                <w:sz w:val="24"/>
                <w:szCs w:val="24"/>
              </w:rPr>
            </w:pPr>
            <w:r w:rsidRPr="003070E1">
              <w:rPr>
                <w:rFonts w:hint="eastAsia"/>
                <w:sz w:val="24"/>
                <w:szCs w:val="24"/>
              </w:rPr>
              <w:t>98%</w:t>
            </w:r>
            <w:r w:rsidRPr="003070E1">
              <w:rPr>
                <w:rFonts w:hint="eastAsia"/>
                <w:sz w:val="24"/>
                <w:szCs w:val="24"/>
              </w:rPr>
              <w:t>減</w:t>
            </w:r>
          </w:p>
        </w:tc>
      </w:tr>
    </w:tbl>
    <w:p w:rsidR="00D461F3" w:rsidRPr="00D9351F" w:rsidRDefault="00D461F3" w:rsidP="00D461F3">
      <w:pPr>
        <w:jc w:val="left"/>
        <w:rPr>
          <w:rFonts w:hint="eastAsia"/>
          <w:sz w:val="24"/>
          <w:szCs w:val="24"/>
        </w:rPr>
      </w:pPr>
    </w:p>
    <w:p w:rsidR="00D461F3" w:rsidRDefault="00D461F3" w:rsidP="00D461F3">
      <w:pPr>
        <w:jc w:val="left"/>
        <w:rPr>
          <w:rFonts w:hint="eastAsia"/>
          <w:sz w:val="24"/>
          <w:szCs w:val="24"/>
        </w:rPr>
      </w:pPr>
    </w:p>
    <w:p w:rsidR="00D461F3" w:rsidRDefault="00D461F3" w:rsidP="00D461F3">
      <w:pPr>
        <w:jc w:val="left"/>
        <w:rPr>
          <w:rFonts w:hint="eastAsia"/>
          <w:sz w:val="24"/>
          <w:szCs w:val="24"/>
        </w:rPr>
      </w:pPr>
    </w:p>
    <w:p w:rsidR="00D461F3" w:rsidRDefault="00D461F3" w:rsidP="00D461F3">
      <w:pPr>
        <w:jc w:val="left"/>
        <w:rPr>
          <w:rFonts w:hint="eastAsia"/>
          <w:sz w:val="24"/>
          <w:szCs w:val="24"/>
        </w:rPr>
      </w:pPr>
      <w:r>
        <w:rPr>
          <w:rFonts w:hint="eastAsia"/>
          <w:sz w:val="24"/>
          <w:szCs w:val="24"/>
        </w:rPr>
        <w:t>※放射線量が高くない場合、水で洗い流しても効果が出ないこともあります。</w:t>
      </w:r>
    </w:p>
    <w:p w:rsidR="00D461F3" w:rsidRDefault="00D461F3" w:rsidP="00D461F3">
      <w:pPr>
        <w:ind w:firstLineChars="100" w:firstLine="240"/>
        <w:jc w:val="left"/>
        <w:rPr>
          <w:rFonts w:hint="eastAsia"/>
          <w:sz w:val="24"/>
          <w:szCs w:val="24"/>
        </w:rPr>
      </w:pPr>
    </w:p>
    <w:p w:rsidR="00D461F3" w:rsidRDefault="00D461F3" w:rsidP="00D461F3">
      <w:pPr>
        <w:ind w:left="210" w:hangingChars="100" w:hanging="210"/>
        <w:jc w:val="left"/>
        <w:rPr>
          <w:rFonts w:hint="eastAsia"/>
          <w:sz w:val="24"/>
          <w:szCs w:val="24"/>
        </w:rPr>
      </w:pPr>
      <w:r>
        <w:rPr>
          <w:noProof/>
        </w:rPr>
        <w:drawing>
          <wp:anchor distT="0" distB="0" distL="114300" distR="114300" simplePos="0" relativeHeight="251659264" behindDoc="0" locked="0" layoutInCell="1" allowOverlap="1">
            <wp:simplePos x="0" y="0"/>
            <wp:positionH relativeFrom="column">
              <wp:posOffset>4946650</wp:posOffset>
            </wp:positionH>
            <wp:positionV relativeFrom="paragraph">
              <wp:posOffset>490855</wp:posOffset>
            </wp:positionV>
            <wp:extent cx="1631315" cy="1828800"/>
            <wp:effectExtent l="0" t="0" r="6985" b="0"/>
            <wp:wrapSquare wrapText="bothSides"/>
            <wp:docPr id="2" name="図 2" descr="MC9002933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93382[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131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 w:val="24"/>
          <w:szCs w:val="24"/>
        </w:rPr>
        <w:t>※除染作業に当たっては、動きやすい通気性の良い服装（長袖、長ズボン）、長靴、手袋、帽子、マスクなどの着用が推奨されています。また、作業後は手や露出部分の洗浄、うがいなどをしてください。</w:t>
      </w:r>
    </w:p>
    <w:p w:rsidR="00D461F3" w:rsidRDefault="00D461F3" w:rsidP="00D461F3">
      <w:pPr>
        <w:jc w:val="left"/>
        <w:rPr>
          <w:rFonts w:hint="eastAsia"/>
          <w:sz w:val="24"/>
          <w:szCs w:val="24"/>
        </w:rPr>
      </w:pPr>
    </w:p>
    <w:p w:rsidR="00D461F3" w:rsidRPr="004371EE" w:rsidRDefault="00D461F3" w:rsidP="00D461F3">
      <w:pPr>
        <w:jc w:val="left"/>
        <w:rPr>
          <w:rFonts w:hint="eastAsia"/>
          <w:szCs w:val="21"/>
        </w:rPr>
      </w:pPr>
      <w:r>
        <w:rPr>
          <w:rFonts w:hint="eastAsia"/>
          <w:szCs w:val="21"/>
        </w:rPr>
        <w:t>出典「埋設処分における濃度上限値評価のための外部被ばく線量換算係数」</w:t>
      </w:r>
    </w:p>
    <w:p w:rsidR="00D461F3" w:rsidRDefault="00D461F3" w:rsidP="00D461F3">
      <w:pPr>
        <w:pStyle w:val="a3"/>
        <w:rPr>
          <w:rFonts w:hint="eastAsia"/>
        </w:rPr>
      </w:pPr>
      <w:r>
        <w:rPr>
          <w:rFonts w:hint="eastAsia"/>
        </w:rPr>
        <w:t>（</w:t>
      </w:r>
      <w:r>
        <w:rPr>
          <w:rFonts w:hint="eastAsia"/>
        </w:rPr>
        <w:t>2008</w:t>
      </w:r>
      <w:r>
        <w:rPr>
          <w:rFonts w:hint="eastAsia"/>
        </w:rPr>
        <w:t>年、日本原子力研究開発機構）</w:t>
      </w:r>
    </w:p>
    <w:p w:rsidR="00D461F3" w:rsidRDefault="00D461F3" w:rsidP="00D461F3">
      <w:pPr>
        <w:pStyle w:val="a3"/>
        <w:rPr>
          <w:rFonts w:hint="eastAsia"/>
        </w:rPr>
      </w:pPr>
    </w:p>
    <w:p w:rsidR="00D461F3" w:rsidRDefault="00D461F3" w:rsidP="00D461F3">
      <w:pPr>
        <w:pStyle w:val="a3"/>
        <w:rPr>
          <w:rFonts w:hint="eastAsia"/>
          <w:sz w:val="24"/>
          <w:szCs w:val="24"/>
        </w:rPr>
      </w:pPr>
      <w:r>
        <w:rPr>
          <w:rFonts w:hint="eastAsia"/>
          <w:sz w:val="24"/>
          <w:szCs w:val="24"/>
        </w:rPr>
        <w:t>（問合せ先）</w:t>
      </w:r>
    </w:p>
    <w:p w:rsidR="00D461F3" w:rsidRDefault="00D461F3" w:rsidP="00D461F3">
      <w:pPr>
        <w:pStyle w:val="a3"/>
        <w:rPr>
          <w:rFonts w:hint="eastAsia"/>
          <w:sz w:val="24"/>
          <w:szCs w:val="24"/>
        </w:rPr>
      </w:pPr>
      <w:r>
        <w:rPr>
          <w:rFonts w:hint="eastAsia"/>
          <w:sz w:val="24"/>
          <w:szCs w:val="24"/>
        </w:rPr>
        <w:t xml:space="preserve">　板橋区環境政策課生活環境保全係　　</w:t>
      </w:r>
    </w:p>
    <w:p w:rsidR="003F193A" w:rsidRPr="00D461F3" w:rsidRDefault="00D461F3" w:rsidP="00D461F3">
      <w:pPr>
        <w:pStyle w:val="a3"/>
        <w:rPr>
          <w:rFonts w:hint="eastAsia"/>
          <w:sz w:val="24"/>
          <w:szCs w:val="24"/>
        </w:rPr>
      </w:pPr>
      <w:r>
        <w:rPr>
          <w:rFonts w:hint="eastAsia"/>
          <w:sz w:val="24"/>
          <w:szCs w:val="24"/>
        </w:rPr>
        <w:t xml:space="preserve">　</w:t>
      </w:r>
      <w:r>
        <w:rPr>
          <w:rFonts w:hint="eastAsia"/>
          <w:sz w:val="24"/>
          <w:szCs w:val="24"/>
        </w:rPr>
        <w:t>TEL</w:t>
      </w:r>
      <w:r>
        <w:rPr>
          <w:rFonts w:hint="eastAsia"/>
          <w:sz w:val="24"/>
          <w:szCs w:val="24"/>
        </w:rPr>
        <w:t xml:space="preserve">　０３－３５７９－２５９４</w:t>
      </w:r>
    </w:p>
    <w:sectPr w:rsidR="003F193A" w:rsidRPr="00D461F3" w:rsidSect="00743BF2">
      <w:pgSz w:w="11906" w:h="16838"/>
      <w:pgMar w:top="720" w:right="720" w:bottom="720" w:left="720" w:header="851" w:footer="992" w:gutter="0"/>
      <w:cols w:space="425"/>
      <w:docGrid w:type="lines" w:linePitch="365"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F3"/>
    <w:rsid w:val="003F193A"/>
    <w:rsid w:val="00D46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chartTrackingRefBased/>
  <w15:docId w15:val="{4BA6EA20-54C0-45B8-8F54-D3C863BC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1F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461F3"/>
    <w:pPr>
      <w:tabs>
        <w:tab w:val="center" w:pos="4252"/>
        <w:tab w:val="right" w:pos="8504"/>
      </w:tabs>
      <w:snapToGrid w:val="0"/>
    </w:pPr>
  </w:style>
  <w:style w:type="character" w:customStyle="1" w:styleId="a4">
    <w:name w:val="フッター (文字)"/>
    <w:basedOn w:val="a0"/>
    <w:link w:val="a3"/>
    <w:uiPriority w:val="99"/>
    <w:rsid w:val="00D461F3"/>
    <w:rPr>
      <w:rFonts w:ascii="Century" w:eastAsia="ＭＳ 明朝" w:hAnsi="Century" w:cs="Times New Roman"/>
    </w:rPr>
  </w:style>
  <w:style w:type="paragraph" w:styleId="Web">
    <w:name w:val="Normal (Web)"/>
    <w:basedOn w:val="a"/>
    <w:uiPriority w:val="99"/>
    <w:semiHidden/>
    <w:unhideWhenUsed/>
    <w:rsid w:val="00D461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ita_sys</dc:creator>
  <cp:keywords/>
  <dc:description/>
  <cp:lastModifiedBy>ita_sys</cp:lastModifiedBy>
  <cp:revision>1</cp:revision>
  <dcterms:created xsi:type="dcterms:W3CDTF">2018-03-15T01:34:00Z</dcterms:created>
  <dcterms:modified xsi:type="dcterms:W3CDTF">2018-03-15T01:36:00Z</dcterms:modified>
</cp:coreProperties>
</file>