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E9" w:rsidRPr="001075ED" w:rsidRDefault="00AC6DE9">
      <w:pPr>
        <w:wordWrap w:val="0"/>
        <w:overflowPunct w:val="0"/>
        <w:autoSpaceDE w:val="0"/>
        <w:autoSpaceDN w:val="0"/>
        <w:rPr>
          <w:rFonts w:asciiTheme="minorEastAsia" w:eastAsiaTheme="minorEastAsia" w:hAnsiTheme="minorEastAsia"/>
          <w:szCs w:val="21"/>
        </w:rPr>
      </w:pPr>
      <w:bookmarkStart w:id="0" w:name="_GoBack"/>
      <w:bookmarkEnd w:id="0"/>
      <w:r w:rsidRPr="001075ED">
        <w:rPr>
          <w:rFonts w:asciiTheme="minorEastAsia" w:eastAsiaTheme="minorEastAsia" w:hAnsiTheme="minorEastAsia" w:hint="eastAsia"/>
          <w:szCs w:val="21"/>
        </w:rPr>
        <w:t>別記第</w:t>
      </w:r>
      <w:r w:rsidR="00815B59" w:rsidRPr="001075ED">
        <w:rPr>
          <w:rFonts w:asciiTheme="minorEastAsia" w:eastAsiaTheme="minorEastAsia" w:hAnsiTheme="minorEastAsia" w:hint="eastAsia"/>
          <w:szCs w:val="21"/>
        </w:rPr>
        <w:t>１</w:t>
      </w:r>
      <w:r w:rsidRPr="001075ED">
        <w:rPr>
          <w:rFonts w:asciiTheme="minorEastAsia" w:eastAsiaTheme="minorEastAsia" w:hAnsiTheme="minorEastAsia" w:hint="eastAsia"/>
          <w:szCs w:val="21"/>
        </w:rPr>
        <w:t>号の</w:t>
      </w:r>
      <w:r w:rsidR="00815B59" w:rsidRPr="001075ED">
        <w:rPr>
          <w:rFonts w:asciiTheme="minorEastAsia" w:eastAsiaTheme="minorEastAsia" w:hAnsiTheme="minorEastAsia" w:hint="eastAsia"/>
          <w:szCs w:val="21"/>
        </w:rPr>
        <w:t>２</w:t>
      </w:r>
    </w:p>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その</w:t>
      </w:r>
      <w:r w:rsidRPr="001075ED">
        <w:rPr>
          <w:rFonts w:asciiTheme="minorEastAsia" w:eastAsiaTheme="minorEastAsia" w:hAnsiTheme="minorEastAsia"/>
          <w:szCs w:val="21"/>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1075ED">
        <w:tblPrEx>
          <w:tblCellMar>
            <w:top w:w="0" w:type="dxa"/>
            <w:bottom w:w="0" w:type="dxa"/>
          </w:tblCellMar>
        </w:tblPrEx>
        <w:trPr>
          <w:cantSplit/>
          <w:trHeight w:val="800"/>
        </w:trPr>
        <w:tc>
          <w:tcPr>
            <w:tcW w:w="10765" w:type="dxa"/>
            <w:gridSpan w:val="6"/>
            <w:tcBorders>
              <w:bottom w:val="nil"/>
            </w:tcBorders>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 w:val="24"/>
                <w:szCs w:val="21"/>
              </w:rPr>
              <w:t>建築設備工事監理状況調書</w:t>
            </w:r>
          </w:p>
        </w:tc>
      </w:tr>
      <w:tr w:rsidR="00AC6DE9" w:rsidRPr="001075ED">
        <w:tblPrEx>
          <w:tblCellMar>
            <w:top w:w="0" w:type="dxa"/>
            <w:bottom w:w="0" w:type="dxa"/>
          </w:tblCellMar>
        </w:tblPrEx>
        <w:trPr>
          <w:cantSplit/>
          <w:trHeight w:val="500"/>
        </w:trPr>
        <w:tc>
          <w:tcPr>
            <w:tcW w:w="105" w:type="dxa"/>
            <w:vMerge w:val="restart"/>
            <w:tcBorders>
              <w:top w:val="nil"/>
            </w:tcBorders>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106" w:type="dxa"/>
            <w:gridSpan w:val="3"/>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pacing w:val="210"/>
                <w:szCs w:val="21"/>
              </w:rPr>
              <w:t>確認項</w:t>
            </w:r>
            <w:r w:rsidRPr="001075ED">
              <w:rPr>
                <w:rFonts w:asciiTheme="minorEastAsia" w:eastAsiaTheme="minorEastAsia" w:hAnsiTheme="minorEastAsia" w:hint="eastAsia"/>
                <w:szCs w:val="21"/>
              </w:rPr>
              <w:t>目</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添付書類</w:t>
            </w:r>
          </w:p>
        </w:tc>
        <w:tc>
          <w:tcPr>
            <w:tcW w:w="98" w:type="dxa"/>
            <w:vMerge w:val="restart"/>
            <w:tcBorders>
              <w:top w:val="nil"/>
            </w:tcBorders>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pacing w:val="315"/>
                <w:szCs w:val="21"/>
              </w:rPr>
              <w:t>共</w:t>
            </w:r>
            <w:r w:rsidRPr="001075ED">
              <w:rPr>
                <w:rFonts w:asciiTheme="minorEastAsia" w:eastAsiaTheme="minorEastAsia" w:hAnsiTheme="minorEastAsia" w:hint="eastAsia"/>
                <w:szCs w:val="21"/>
              </w:rPr>
              <w:t>通</w:t>
            </w: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電気・水道・ガス設備が仮設ではなく本設である。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敷地内外の給排水設備の接続が完了している。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設備機器等が敷地外に突出していない。</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476" w:type="dxa"/>
            <w:vAlign w:val="center"/>
          </w:tcPr>
          <w:p w:rsidR="00AC6DE9" w:rsidRPr="001075ED" w:rsidRDefault="00AC6DE9" w:rsidP="00056482">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屋上突出設備</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水槽、キュービクル、空調機器等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に地震等に対する転倒防止措置</w:t>
            </w:r>
            <w:r w:rsidR="00056482" w:rsidRPr="001075ED">
              <w:rPr>
                <w:rFonts w:asciiTheme="minorEastAsia" w:eastAsiaTheme="minorEastAsia" w:hAnsiTheme="minorEastAsia" w:hint="eastAsia"/>
                <w:szCs w:val="21"/>
              </w:rPr>
              <w:t>を講じている</w:t>
            </w:r>
            <w:r w:rsidRPr="001075ED">
              <w:rPr>
                <w:rFonts w:asciiTheme="minorEastAsia" w:eastAsiaTheme="minorEastAsia" w:hAnsiTheme="minorEastAsia" w:hint="eastAsia"/>
                <w:szCs w:val="21"/>
              </w:rPr>
              <w:t>。</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476" w:type="dxa"/>
            <w:vAlign w:val="center"/>
          </w:tcPr>
          <w:p w:rsidR="00AC6DE9" w:rsidRPr="001075ED" w:rsidRDefault="00AC6DE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令第</w:t>
            </w:r>
            <w:r w:rsidRPr="001075ED">
              <w:rPr>
                <w:rFonts w:asciiTheme="minorEastAsia" w:eastAsiaTheme="minorEastAsia" w:hAnsiTheme="minorEastAsia"/>
                <w:szCs w:val="21"/>
              </w:rPr>
              <w:t>9</w:t>
            </w:r>
            <w:r w:rsidRPr="001075ED">
              <w:rPr>
                <w:rFonts w:asciiTheme="minorEastAsia" w:eastAsiaTheme="minorEastAsia" w:hAnsiTheme="minorEastAsia" w:hint="eastAsia"/>
                <w:szCs w:val="21"/>
              </w:rPr>
              <w:t>条の関係規定</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水道法、下水道法、ガス事業法等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については、所管官庁届等により確認している。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給排水設備</w:t>
            </w: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飲料水系と雨水利用水系又は排水再利用水系等が直接接続されていない。</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給水設備</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散水栓等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は吐水口空間が確保されている。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給水タンク、高架タンクの保守点検に支障がない空間が確保されている。</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476" w:type="dxa"/>
            <w:vAlign w:val="center"/>
          </w:tcPr>
          <w:p w:rsidR="00AC6DE9" w:rsidRPr="001075ED" w:rsidRDefault="00AC6DE9" w:rsidP="00056482">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高架タンクの保守点検のための安全対策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ステージ、手すり等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の措置</w:t>
            </w:r>
            <w:r w:rsidR="00056482" w:rsidRPr="001075ED">
              <w:rPr>
                <w:rFonts w:asciiTheme="minorEastAsia" w:eastAsiaTheme="minorEastAsia" w:hAnsiTheme="minorEastAsia" w:hint="eastAsia"/>
                <w:szCs w:val="21"/>
              </w:rPr>
              <w:t>を講じている</w:t>
            </w:r>
            <w:r w:rsidRPr="001075ED">
              <w:rPr>
                <w:rFonts w:asciiTheme="minorEastAsia" w:eastAsiaTheme="minorEastAsia" w:hAnsiTheme="minorEastAsia" w:hint="eastAsia"/>
                <w:szCs w:val="21"/>
              </w:rPr>
              <w:t>。</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雨水排水立て管は、汚水排水管、通気管等と兼用し、又はこれらの管と連結していない。</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476" w:type="dxa"/>
            <w:vAlign w:val="center"/>
          </w:tcPr>
          <w:p w:rsidR="00AC6DE9" w:rsidRPr="001075ED" w:rsidRDefault="00AC6DE9" w:rsidP="003C097C">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雨水排水管を汚水排水管と連結する場合は、直前に</w:t>
            </w:r>
            <w:r w:rsidR="003C097C" w:rsidRPr="001075ED">
              <w:rPr>
                <w:rFonts w:asciiTheme="minorEastAsia" w:eastAsiaTheme="minorEastAsia" w:hAnsiTheme="minorEastAsia" w:hint="eastAsia"/>
                <w:szCs w:val="21"/>
              </w:rPr>
              <w:t>トラップ</w:t>
            </w:r>
            <w:r w:rsidR="003C097C" w:rsidRPr="001075ED">
              <w:rPr>
                <w:rFonts w:asciiTheme="minorEastAsia" w:eastAsiaTheme="minorEastAsia" w:hAnsiTheme="minorEastAsia"/>
                <w:szCs w:val="21"/>
              </w:rPr>
              <w:ruby>
                <w:rubyPr>
                  <w:rubyAlign w:val="distributeSpace"/>
                  <w:hps w:val="10"/>
                  <w:hpsRaise w:val="18"/>
                  <w:hpsBaseText w:val="21"/>
                  <w:lid w:val="ja-JP"/>
                </w:rubyPr>
                <w:rt>
                  <w:r w:rsidR="003C097C" w:rsidRPr="001075ED">
                    <w:rPr>
                      <w:rFonts w:asciiTheme="minorEastAsia" w:eastAsiaTheme="minorEastAsia" w:hAnsiTheme="minorEastAsia" w:hint="eastAsia"/>
                      <w:szCs w:val="21"/>
                    </w:rPr>
                    <w:t>ます</w:t>
                  </w:r>
                </w:rt>
                <w:rubyBase>
                  <w:r w:rsidR="003C097C" w:rsidRPr="001075ED">
                    <w:rPr>
                      <w:rFonts w:asciiTheme="minorEastAsia" w:eastAsiaTheme="minorEastAsia" w:hAnsiTheme="minorEastAsia" w:hint="eastAsia"/>
                      <w:szCs w:val="21"/>
                    </w:rPr>
                    <w:t>桝</w:t>
                  </w:r>
                </w:rubyBase>
              </w:ruby>
            </w:r>
            <w:r w:rsidRPr="001075ED">
              <w:rPr>
                <w:rFonts w:asciiTheme="minorEastAsia" w:eastAsiaTheme="minorEastAsia" w:hAnsiTheme="minorEastAsia" w:hint="eastAsia"/>
                <w:szCs w:val="21"/>
              </w:rPr>
              <w:t>等が設けられている。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排水管の保守点検のための掃除口等が設けられている。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476" w:type="dxa"/>
            <w:vAlign w:val="center"/>
          </w:tcPr>
          <w:p w:rsidR="00AC6DE9" w:rsidRPr="001075ED" w:rsidRDefault="00AC6DE9" w:rsidP="003C097C">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通気管末端の開口部と建物の</w:t>
            </w:r>
            <w:r w:rsidR="003C097C" w:rsidRPr="001075ED">
              <w:rPr>
                <w:rFonts w:asciiTheme="minorEastAsia" w:eastAsiaTheme="minorEastAsia" w:hAnsiTheme="minorEastAsia" w:hint="eastAsia"/>
                <w:szCs w:val="21"/>
              </w:rPr>
              <w:t>出入口</w:t>
            </w:r>
            <w:r w:rsidRPr="001075ED">
              <w:rPr>
                <w:rFonts w:asciiTheme="minorEastAsia" w:eastAsiaTheme="minorEastAsia" w:hAnsiTheme="minorEastAsia" w:hint="eastAsia"/>
                <w:szCs w:val="21"/>
              </w:rPr>
              <w:t>、窓等との離隔距離が確保されている。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排水通気用屋内開放通気弁は、保守点検の可能な場所又は付近に点検口が設けられている。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10</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排水槽は昭和</w:t>
            </w:r>
            <w:r w:rsidRPr="001075ED">
              <w:rPr>
                <w:rFonts w:asciiTheme="minorEastAsia" w:eastAsiaTheme="minorEastAsia" w:hAnsiTheme="minorEastAsia"/>
                <w:szCs w:val="21"/>
              </w:rPr>
              <w:t>50</w:t>
            </w:r>
            <w:r w:rsidRPr="001075ED">
              <w:rPr>
                <w:rFonts w:asciiTheme="minorEastAsia" w:eastAsiaTheme="minorEastAsia" w:hAnsiTheme="minorEastAsia" w:hint="eastAsia"/>
                <w:szCs w:val="21"/>
              </w:rPr>
              <w:t>年建設省告示第</w:t>
            </w:r>
            <w:r w:rsidRPr="001075ED">
              <w:rPr>
                <w:rFonts w:asciiTheme="minorEastAsia" w:eastAsiaTheme="minorEastAsia" w:hAnsiTheme="minorEastAsia"/>
                <w:szCs w:val="21"/>
              </w:rPr>
              <w:t>1597</w:t>
            </w:r>
            <w:r w:rsidRPr="001075ED">
              <w:rPr>
                <w:rFonts w:asciiTheme="minorEastAsia" w:eastAsiaTheme="minorEastAsia" w:hAnsiTheme="minorEastAsia" w:hint="eastAsia"/>
                <w:szCs w:val="21"/>
              </w:rPr>
              <w:t>号第</w:t>
            </w:r>
            <w:r w:rsidRPr="001075ED">
              <w:rPr>
                <w:rFonts w:asciiTheme="minorEastAsia" w:eastAsiaTheme="minorEastAsia" w:hAnsiTheme="minorEastAsia"/>
                <w:szCs w:val="21"/>
              </w:rPr>
              <w:t>2</w:t>
            </w:r>
            <w:r w:rsidRPr="001075ED">
              <w:rPr>
                <w:rFonts w:asciiTheme="minorEastAsia" w:eastAsiaTheme="minorEastAsia" w:hAnsiTheme="minorEastAsia" w:hint="eastAsia"/>
                <w:szCs w:val="21"/>
              </w:rPr>
              <w:t>に基づき施工されている。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11</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流し器具、洗面器具、浴槽の床排水に規定の排水トラップが設けられている。</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12</w:t>
            </w:r>
          </w:p>
        </w:tc>
        <w:tc>
          <w:tcPr>
            <w:tcW w:w="8476" w:type="dxa"/>
            <w:vAlign w:val="center"/>
          </w:tcPr>
          <w:p w:rsidR="00AC6DE9" w:rsidRPr="001075ED" w:rsidRDefault="00AC6DE9" w:rsidP="009F559C">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合併処理浄化槽が申請どおり</w:t>
            </w:r>
            <w:r w:rsidR="003C097C" w:rsidRPr="001075ED">
              <w:rPr>
                <w:rFonts w:asciiTheme="minorEastAsia" w:eastAsiaTheme="minorEastAsia" w:hAnsiTheme="minorEastAsia" w:hint="eastAsia"/>
                <w:szCs w:val="21"/>
              </w:rPr>
              <w:t>設けられている</w:t>
            </w:r>
            <w:r w:rsidR="003C097C"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※工事中及び型式番号が</w:t>
            </w:r>
            <w:r w:rsidR="009F559C" w:rsidRPr="001075ED">
              <w:rPr>
                <w:rFonts w:asciiTheme="minorEastAsia" w:eastAsiaTheme="minorEastAsia" w:hAnsiTheme="minorEastAsia" w:hint="eastAsia"/>
                <w:szCs w:val="21"/>
              </w:rPr>
              <w:t>分かる</w:t>
            </w:r>
            <w:r w:rsidRPr="001075ED">
              <w:rPr>
                <w:rFonts w:asciiTheme="minorEastAsia" w:eastAsiaTheme="minorEastAsia" w:hAnsiTheme="minorEastAsia" w:hint="eastAsia"/>
                <w:szCs w:val="21"/>
              </w:rPr>
              <w:t>写真を</w:t>
            </w:r>
            <w:r w:rsidR="009F559C" w:rsidRPr="001075ED">
              <w:rPr>
                <w:rFonts w:asciiTheme="minorEastAsia" w:eastAsiaTheme="minorEastAsia" w:hAnsiTheme="minorEastAsia" w:hint="eastAsia"/>
                <w:szCs w:val="21"/>
              </w:rPr>
              <w:t>撮ること。</w:t>
            </w:r>
            <w:r w:rsidR="009F559C" w:rsidRPr="001075ED">
              <w:rPr>
                <w:rFonts w:asciiTheme="minorEastAsia" w:eastAsiaTheme="minorEastAsia" w:hAnsiTheme="minorEastAsia"/>
                <w:szCs w:val="21"/>
              </w:rPr>
              <w:t>)</w:t>
            </w:r>
            <w:r w:rsidR="009F559C" w:rsidRPr="001075ED">
              <w:rPr>
                <w:rFonts w:asciiTheme="minorEastAsia" w:eastAsiaTheme="minorEastAsia" w:hAnsiTheme="minorEastAsia" w:hint="eastAsia"/>
                <w:szCs w:val="21"/>
              </w:rPr>
              <w:t>。</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13</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合併処理浄化槽、くみ取り便所の便槽が</w:t>
            </w:r>
            <w:r w:rsidRPr="001075ED">
              <w:rPr>
                <w:rFonts w:asciiTheme="minorEastAsia" w:eastAsiaTheme="minorEastAsia" w:hAnsiTheme="minorEastAsia"/>
                <w:szCs w:val="21"/>
              </w:rPr>
              <w:t>24</w:t>
            </w:r>
            <w:r w:rsidRPr="001075ED">
              <w:rPr>
                <w:rFonts w:asciiTheme="minorEastAsia" w:eastAsiaTheme="minorEastAsia" w:hAnsiTheme="minorEastAsia" w:hint="eastAsia"/>
                <w:szCs w:val="21"/>
              </w:rPr>
              <w:t>時間漏水していない。</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14</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給排水管、通気管が規定の材質で施工されている。</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15</w:t>
            </w:r>
          </w:p>
        </w:tc>
        <w:tc>
          <w:tcPr>
            <w:tcW w:w="8476" w:type="dxa"/>
            <w:vAlign w:val="center"/>
          </w:tcPr>
          <w:p w:rsidR="00AC6DE9" w:rsidRPr="001075ED" w:rsidRDefault="0058599A">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駐車場にオイル阻集器を設ける場合、その構造が適切である。</w:t>
            </w:r>
          </w:p>
        </w:tc>
        <w:tc>
          <w:tcPr>
            <w:tcW w:w="1456" w:type="dxa"/>
            <w:vAlign w:val="center"/>
          </w:tcPr>
          <w:p w:rsidR="00AC6DE9" w:rsidRPr="001075ED" w:rsidRDefault="00BD36B1" w:rsidP="00BD36B1">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16</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厨房の排水設備にはグリース阻集器が設けられている。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換気設備</w:t>
            </w: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換気設備は保守点検に支障がない位置にある。</w:t>
            </w:r>
          </w:p>
        </w:tc>
        <w:tc>
          <w:tcPr>
            <w:tcW w:w="145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500"/>
        </w:trPr>
        <w:tc>
          <w:tcPr>
            <w:tcW w:w="105" w:type="dxa"/>
            <w:vMerge/>
            <w:tcBorders>
              <w:bottom w:val="nil"/>
            </w:tcBorders>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火気使用室に規定の給気設備と排気設備が設けられている。</w:t>
            </w:r>
          </w:p>
        </w:tc>
        <w:tc>
          <w:tcPr>
            <w:tcW w:w="1456" w:type="dxa"/>
            <w:vAlign w:val="center"/>
          </w:tcPr>
          <w:p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tcBorders>
              <w:bottom w:val="nil"/>
            </w:tcBorders>
            <w:vAlign w:val="center"/>
          </w:tcPr>
          <w:p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tblPrEx>
          <w:tblCellMar>
            <w:top w:w="0" w:type="dxa"/>
            <w:bottom w:w="0" w:type="dxa"/>
          </w:tblCellMar>
        </w:tblPrEx>
        <w:trPr>
          <w:cantSplit/>
          <w:trHeight w:val="600"/>
        </w:trPr>
        <w:tc>
          <w:tcPr>
            <w:tcW w:w="10765" w:type="dxa"/>
            <w:gridSpan w:val="6"/>
            <w:tcBorders>
              <w:top w:val="nil"/>
            </w:tcBorders>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bl>
    <w:p w:rsidR="00AC6DE9" w:rsidRPr="001075ED" w:rsidRDefault="00AC6DE9">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p w:rsidR="006B6273" w:rsidRPr="001075ED" w:rsidRDefault="006B6273">
      <w:pPr>
        <w:wordWrap w:val="0"/>
        <w:overflowPunct w:val="0"/>
        <w:autoSpaceDE w:val="0"/>
        <w:autoSpaceDN w:val="0"/>
        <w:rPr>
          <w:rFonts w:asciiTheme="minorEastAsia" w:eastAsiaTheme="minorEastAsia" w:hAnsiTheme="minorEastAsia"/>
          <w:szCs w:val="21"/>
        </w:rPr>
        <w:sectPr w:rsidR="006B6273" w:rsidRPr="001075ED" w:rsidSect="002114DE">
          <w:pgSz w:w="11906" w:h="16838" w:code="9"/>
          <w:pgMar w:top="1021" w:right="340" w:bottom="1021" w:left="794" w:header="284" w:footer="284" w:gutter="0"/>
          <w:cols w:space="425"/>
          <w:docGrid w:type="linesAndChars" w:linePitch="335"/>
        </w:sectPr>
      </w:pPr>
    </w:p>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lastRenderedPageBreak/>
        <w:t>その</w:t>
      </w:r>
      <w:r w:rsidRPr="001075ED">
        <w:rPr>
          <w:rFonts w:asciiTheme="minorEastAsia" w:eastAsiaTheme="minorEastAsia" w:hAnsiTheme="minorEastAsia"/>
          <w:szCs w:val="21"/>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331"/>
        <w:gridCol w:w="321"/>
        <w:gridCol w:w="8164"/>
        <w:gridCol w:w="1438"/>
        <w:gridCol w:w="283"/>
      </w:tblGrid>
      <w:tr w:rsidR="005456CF" w:rsidRPr="001075ED" w:rsidTr="00066F49">
        <w:trPr>
          <w:trHeight w:val="70"/>
        </w:trPr>
        <w:tc>
          <w:tcPr>
            <w:tcW w:w="10793" w:type="dxa"/>
            <w:gridSpan w:val="6"/>
            <w:tcBorders>
              <w:bottom w:val="nil"/>
            </w:tcBorders>
            <w:vAlign w:val="center"/>
          </w:tcPr>
          <w:p w:rsidR="005456CF" w:rsidRPr="001075ED" w:rsidRDefault="005456CF" w:rsidP="005F6CD9">
            <w:pPr>
              <w:wordWrap w:val="0"/>
              <w:overflowPunct w:val="0"/>
              <w:autoSpaceDE w:val="0"/>
              <w:autoSpaceDN w:val="0"/>
              <w:rPr>
                <w:rFonts w:asciiTheme="minorEastAsia" w:eastAsiaTheme="minorEastAsia" w:hAnsiTheme="minorEastAsia"/>
                <w:sz w:val="18"/>
                <w:szCs w:val="18"/>
              </w:rPr>
            </w:pPr>
          </w:p>
        </w:tc>
      </w:tr>
      <w:tr w:rsidR="005456CF" w:rsidRPr="001075ED" w:rsidTr="005F6CD9">
        <w:trPr>
          <w:trHeight w:val="468"/>
        </w:trPr>
        <w:tc>
          <w:tcPr>
            <w:tcW w:w="256" w:type="dxa"/>
            <w:vMerge w:val="restart"/>
            <w:tcBorders>
              <w:top w:val="nil"/>
              <w:bottom w:val="nil"/>
            </w:tcBorders>
            <w:vAlign w:val="center"/>
          </w:tcPr>
          <w:p w:rsidR="005456CF" w:rsidRPr="001075ED" w:rsidRDefault="005456CF" w:rsidP="005456CF">
            <w:pPr>
              <w:wordWrap w:val="0"/>
              <w:overflowPunct w:val="0"/>
              <w:autoSpaceDE w:val="0"/>
              <w:autoSpaceDN w:val="0"/>
              <w:ind w:left="-85" w:right="-85"/>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331" w:type="dxa"/>
            <w:vMerge w:val="restart"/>
            <w:tcMar>
              <w:left w:w="0" w:type="dxa"/>
              <w:right w:w="0" w:type="dxa"/>
            </w:tcMar>
            <w:textDirection w:val="tbRlV"/>
            <w:vAlign w:val="center"/>
          </w:tcPr>
          <w:p w:rsidR="005456CF" w:rsidRPr="001075ED" w:rsidRDefault="005456CF"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換気設備</w:t>
            </w: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居室には当該床面積の</w:t>
            </w:r>
            <w:r w:rsidRPr="001075ED">
              <w:rPr>
                <w:rFonts w:asciiTheme="minorEastAsia" w:eastAsiaTheme="minorEastAsia" w:hAnsiTheme="minorEastAsia"/>
                <w:szCs w:val="21"/>
              </w:rPr>
              <w:t>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20</w:t>
            </w:r>
            <w:r w:rsidRPr="001075ED">
              <w:rPr>
                <w:rFonts w:asciiTheme="minorEastAsia" w:eastAsiaTheme="minorEastAsia" w:hAnsiTheme="minorEastAsia" w:hint="eastAsia"/>
                <w:szCs w:val="21"/>
              </w:rPr>
              <w:t>以上の開口部又は規定の機械換気設備が設けられている。</w:t>
            </w:r>
          </w:p>
        </w:tc>
        <w:tc>
          <w:tcPr>
            <w:tcW w:w="1438" w:type="dxa"/>
            <w:vAlign w:val="center"/>
          </w:tcPr>
          <w:p w:rsidR="00066F49"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機械換気</w:t>
            </w:r>
          </w:p>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restart"/>
            <w:tcBorders>
              <w:top w:val="nil"/>
              <w:bottom w:val="nil"/>
            </w:tcBorders>
            <w:vAlign w:val="center"/>
          </w:tcPr>
          <w:p w:rsidR="005456CF" w:rsidRPr="001075ED" w:rsidRDefault="005456CF" w:rsidP="005456CF">
            <w:pPr>
              <w:wordWrap w:val="0"/>
              <w:overflowPunct w:val="0"/>
              <w:autoSpaceDE w:val="0"/>
              <w:autoSpaceDN w:val="0"/>
              <w:ind w:left="-85" w:right="-85"/>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機械換気を必要とする室には規定の換気設備が設けられている。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シックハウス対策が必要な室には規定の機械換気設備が設けられている。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開放式ガス器具を設ける室には換気上有効な開口部が設けられている。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換気ダクトが規定の材質で施工されている。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密閉式、半密閉式ガス器具に設けられた排気筒</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煙突</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には防火ダンパーが取り付けられていない。</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szCs w:val="21"/>
              </w:rPr>
              <w:t>3</w:t>
            </w:r>
            <w:r w:rsidRPr="001075ED">
              <w:rPr>
                <w:rFonts w:asciiTheme="minorEastAsia" w:eastAsiaTheme="minorEastAsia" w:hAnsiTheme="minorEastAsia" w:hint="eastAsia"/>
                <w:szCs w:val="21"/>
              </w:rPr>
              <w:t>階建て以上の共同住宅には、ガス器具に適合したガスの安全対策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ヒューズコック、ネジ接合等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がなされている。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rsidR="005456CF" w:rsidRPr="001075ED" w:rsidRDefault="005456CF"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排煙設備</w:t>
            </w: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排煙を要する場所には、当該床面積の</w:t>
            </w:r>
            <w:r w:rsidRPr="001075ED">
              <w:rPr>
                <w:rFonts w:asciiTheme="minorEastAsia" w:eastAsiaTheme="minorEastAsia" w:hAnsiTheme="minorEastAsia"/>
                <w:szCs w:val="21"/>
              </w:rPr>
              <w:t>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50</w:t>
            </w:r>
            <w:r w:rsidRPr="001075ED">
              <w:rPr>
                <w:rFonts w:asciiTheme="minorEastAsia" w:eastAsiaTheme="minorEastAsia" w:hAnsiTheme="minorEastAsia" w:hint="eastAsia"/>
                <w:szCs w:val="21"/>
              </w:rPr>
              <w:t>以上の開口部又は規定の機械排煙設備が設けられている。</w:t>
            </w:r>
          </w:p>
        </w:tc>
        <w:tc>
          <w:tcPr>
            <w:tcW w:w="1438" w:type="dxa"/>
            <w:vAlign w:val="center"/>
          </w:tcPr>
          <w:p w:rsidR="00066F49"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機械排煙</w:t>
            </w:r>
          </w:p>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送風機を設けた排煙設備その他の特殊な構造の排煙設備の場合、平成</w:t>
            </w:r>
            <w:r w:rsidRPr="001075ED">
              <w:rPr>
                <w:rFonts w:asciiTheme="minorEastAsia" w:eastAsiaTheme="minorEastAsia" w:hAnsiTheme="minorEastAsia"/>
                <w:szCs w:val="21"/>
              </w:rPr>
              <w:t>12</w:t>
            </w:r>
            <w:r w:rsidRPr="001075ED">
              <w:rPr>
                <w:rFonts w:asciiTheme="minorEastAsia" w:eastAsiaTheme="minorEastAsia" w:hAnsiTheme="minorEastAsia" w:hint="eastAsia"/>
                <w:szCs w:val="21"/>
              </w:rPr>
              <w:t>年建設省告示第</w:t>
            </w:r>
            <w:r w:rsidRPr="001075ED">
              <w:rPr>
                <w:rFonts w:asciiTheme="minorEastAsia" w:eastAsiaTheme="minorEastAsia" w:hAnsiTheme="minorEastAsia"/>
                <w:szCs w:val="21"/>
              </w:rPr>
              <w:t>1437</w:t>
            </w:r>
            <w:r w:rsidRPr="001075ED">
              <w:rPr>
                <w:rFonts w:asciiTheme="minorEastAsia" w:eastAsiaTheme="minorEastAsia" w:hAnsiTheme="minorEastAsia" w:hint="eastAsia"/>
                <w:szCs w:val="21"/>
              </w:rPr>
              <w:t>号に基づき施工されている。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付室等に設置した加圧防排煙設備の場合、平成</w:t>
            </w:r>
            <w:r w:rsidRPr="001075ED">
              <w:rPr>
                <w:rFonts w:asciiTheme="minorEastAsia" w:eastAsiaTheme="minorEastAsia" w:hAnsiTheme="minorEastAsia"/>
                <w:szCs w:val="21"/>
              </w:rPr>
              <w:t>28</w:t>
            </w:r>
            <w:r w:rsidRPr="001075ED">
              <w:rPr>
                <w:rFonts w:asciiTheme="minorEastAsia" w:eastAsiaTheme="minorEastAsia" w:hAnsiTheme="minorEastAsia" w:hint="eastAsia"/>
                <w:szCs w:val="21"/>
              </w:rPr>
              <w:t>年国土交通省告示第</w:t>
            </w:r>
            <w:r w:rsidRPr="001075ED">
              <w:rPr>
                <w:rFonts w:asciiTheme="minorEastAsia" w:eastAsiaTheme="minorEastAsia" w:hAnsiTheme="minorEastAsia"/>
                <w:szCs w:val="21"/>
              </w:rPr>
              <w:t>696</w:t>
            </w:r>
            <w:r w:rsidRPr="001075ED">
              <w:rPr>
                <w:rFonts w:asciiTheme="minorEastAsia" w:eastAsiaTheme="minorEastAsia" w:hAnsiTheme="minorEastAsia" w:hint="eastAsia"/>
                <w:szCs w:val="21"/>
              </w:rPr>
              <w:t>号及び第</w:t>
            </w:r>
            <w:r w:rsidRPr="001075ED">
              <w:rPr>
                <w:rFonts w:asciiTheme="minorEastAsia" w:eastAsiaTheme="minorEastAsia" w:hAnsiTheme="minorEastAsia"/>
                <w:szCs w:val="21"/>
              </w:rPr>
              <w:t>697</w:t>
            </w:r>
            <w:r w:rsidRPr="001075ED">
              <w:rPr>
                <w:rFonts w:asciiTheme="minorEastAsia" w:eastAsiaTheme="minorEastAsia" w:hAnsiTheme="minorEastAsia" w:hint="eastAsia"/>
                <w:szCs w:val="21"/>
              </w:rPr>
              <w:t>号に基づき施工されている。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排煙設備のための手動開放装置が規定の高さがある。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排煙ダクトに設ける防火ダンパーは</w:t>
            </w:r>
            <w:r w:rsidRPr="001075ED">
              <w:rPr>
                <w:rFonts w:asciiTheme="minorEastAsia" w:eastAsiaTheme="minorEastAsia" w:hAnsiTheme="minorEastAsia"/>
                <w:szCs w:val="21"/>
              </w:rPr>
              <w:t>280</w:t>
            </w:r>
            <w:r w:rsidRPr="001075ED">
              <w:rPr>
                <w:rFonts w:asciiTheme="minorEastAsia" w:eastAsiaTheme="minorEastAsia" w:hAnsiTheme="minorEastAsia" w:hint="eastAsia"/>
                <w:szCs w:val="21"/>
              </w:rPr>
              <w:t>℃の温度ヒューズを使用している。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排煙ダクトの断熱が必要な箇所にはロックウール等が被覆されている。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機械排煙設備等の作動と連動して、換気、空調設備が停止する。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機械排煙設備等が作動しても負圧による当該区画内の避難方向への戸の開閉には支障がない。</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機械排煙設備の煙出口、付室及び乗降ロビーに設ける給気取入口等は、「延焼のおそれのある部分」以外に設けられている。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rsidR="005456CF" w:rsidRPr="001075ED" w:rsidRDefault="005456CF"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非常用照明</w:t>
            </w: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非常用照明器具は必要な場所に設けられ、規定の照度がある。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非常用照明装置の構造は、</w:t>
            </w:r>
            <w:r w:rsidRPr="001075ED">
              <w:rPr>
                <w:rFonts w:asciiTheme="minorEastAsia" w:eastAsiaTheme="minorEastAsia" w:hAnsiTheme="minorEastAsia"/>
                <w:szCs w:val="21"/>
              </w:rPr>
              <w:t>JIL</w:t>
            </w:r>
            <w:r w:rsidRPr="001075ED">
              <w:rPr>
                <w:rFonts w:asciiTheme="minorEastAsia" w:eastAsiaTheme="minorEastAsia" w:hAnsiTheme="minorEastAsia" w:hint="eastAsia"/>
                <w:szCs w:val="21"/>
              </w:rPr>
              <w:t>適合マーク等により確認している。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電池内蔵形の配線が正しく行なわれ、コンセント型の引き抜き防止措置が講じられ、蓄電池に充電されている。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電源別置形の停電検出については、分電盤の廊下等避難経路の分岐回路の二次側から分岐されている。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予備電源</w:t>
            </w: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常用の電源から予備電源への切替えに支障がない。</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耐熱規制を受けた配線、分電盤等で施工されている。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rsidR="005456CF" w:rsidRPr="001075ED" w:rsidRDefault="005456CF"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避雷設備</w:t>
            </w: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JIS A 4201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2003</w:t>
            </w:r>
            <w:r w:rsidRPr="001075ED">
              <w:rPr>
                <w:rFonts w:asciiTheme="minorEastAsia" w:eastAsiaTheme="minorEastAsia" w:hAnsiTheme="minorEastAsia" w:hint="eastAsia"/>
                <w:szCs w:val="21"/>
              </w:rPr>
              <w:t>規格の場合】外部保護システムは設計どおり施工している。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JIS A 4201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2003</w:t>
            </w:r>
            <w:r w:rsidRPr="001075ED">
              <w:rPr>
                <w:rFonts w:asciiTheme="minorEastAsia" w:eastAsiaTheme="minorEastAsia" w:hAnsiTheme="minorEastAsia" w:hint="eastAsia"/>
                <w:szCs w:val="21"/>
              </w:rPr>
              <w:t>規格の場合】外部保護システムの構成部材が全て良好な状態にあり、設計どおりの機能を満たしている。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JIS A 4201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1992</w:t>
            </w:r>
            <w:r w:rsidRPr="001075ED">
              <w:rPr>
                <w:rFonts w:asciiTheme="minorEastAsia" w:eastAsiaTheme="minorEastAsia" w:hAnsiTheme="minorEastAsia" w:hint="eastAsia"/>
                <w:szCs w:val="21"/>
              </w:rPr>
              <w:t>規格の場合】高さ</w:t>
            </w:r>
            <w:r w:rsidRPr="001075ED">
              <w:rPr>
                <w:rFonts w:asciiTheme="minorEastAsia" w:eastAsiaTheme="minorEastAsia" w:hAnsiTheme="minorEastAsia"/>
                <w:szCs w:val="21"/>
              </w:rPr>
              <w:t>20m</w:t>
            </w:r>
            <w:r w:rsidRPr="001075ED">
              <w:rPr>
                <w:rFonts w:asciiTheme="minorEastAsia" w:eastAsiaTheme="minorEastAsia" w:hAnsiTheme="minorEastAsia" w:hint="eastAsia"/>
                <w:szCs w:val="21"/>
              </w:rPr>
              <w:t>を超える部分が保護角内に収まり、接地極が地下</w:t>
            </w:r>
            <w:r w:rsidRPr="001075ED">
              <w:rPr>
                <w:rFonts w:asciiTheme="minorEastAsia" w:eastAsiaTheme="minorEastAsia" w:hAnsiTheme="minorEastAsia"/>
                <w:szCs w:val="21"/>
              </w:rPr>
              <w:t>0.5m</w:t>
            </w:r>
            <w:r w:rsidRPr="001075ED">
              <w:rPr>
                <w:rFonts w:asciiTheme="minorEastAsia" w:eastAsiaTheme="minorEastAsia" w:hAnsiTheme="minorEastAsia" w:hint="eastAsia"/>
                <w:szCs w:val="21"/>
              </w:rPr>
              <w:t>以上の深さに埋設され、規定の接地抵抗値以下である。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JIS A 4201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1992</w:t>
            </w:r>
            <w:r w:rsidRPr="001075ED">
              <w:rPr>
                <w:rFonts w:asciiTheme="minorEastAsia" w:eastAsiaTheme="minorEastAsia" w:hAnsiTheme="minorEastAsia" w:hint="eastAsia"/>
                <w:szCs w:val="21"/>
              </w:rPr>
              <w:t>規格の場合】避雷導線から</w:t>
            </w:r>
            <w:r w:rsidRPr="001075ED">
              <w:rPr>
                <w:rFonts w:asciiTheme="minorEastAsia" w:eastAsiaTheme="minorEastAsia" w:hAnsiTheme="minorEastAsia"/>
                <w:szCs w:val="21"/>
              </w:rPr>
              <w:t>1.5m</w:t>
            </w:r>
            <w:r w:rsidRPr="001075ED">
              <w:rPr>
                <w:rFonts w:asciiTheme="minorEastAsia" w:eastAsiaTheme="minorEastAsia" w:hAnsiTheme="minorEastAsia" w:hint="eastAsia"/>
                <w:szCs w:val="21"/>
              </w:rPr>
              <w:t>以内にある金属体</w:t>
            </w:r>
            <w:r w:rsidRPr="001075ED">
              <w:rPr>
                <w:rFonts w:asciiTheme="minorEastAsia" w:eastAsiaTheme="minorEastAsia" w:hAnsiTheme="minorEastAsia"/>
                <w:szCs w:val="21"/>
              </w:rPr>
              <w:t>(TV</w:t>
            </w:r>
            <w:r w:rsidRPr="001075ED">
              <w:rPr>
                <w:rFonts w:asciiTheme="minorEastAsia" w:eastAsiaTheme="minorEastAsia" w:hAnsiTheme="minorEastAsia" w:hint="eastAsia"/>
                <w:szCs w:val="21"/>
              </w:rPr>
              <w:t>アンテナ、高架タンク等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は電気的に接続されている。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5F6CD9">
        <w:trPr>
          <w:trHeight w:val="468"/>
        </w:trPr>
        <w:tc>
          <w:tcPr>
            <w:tcW w:w="256"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164" w:type="dxa"/>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JIS A 4201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1992</w:t>
            </w:r>
            <w:r w:rsidRPr="001075ED">
              <w:rPr>
                <w:rFonts w:asciiTheme="minorEastAsia" w:eastAsiaTheme="minorEastAsia" w:hAnsiTheme="minorEastAsia" w:hint="eastAsia"/>
                <w:szCs w:val="21"/>
              </w:rPr>
              <w:t>規格の場合】簡略法の場合は鉄筋、鉄骨との溶接が規定どおり施工されている。</w:t>
            </w:r>
          </w:p>
        </w:tc>
        <w:tc>
          <w:tcPr>
            <w:tcW w:w="1438" w:type="dxa"/>
            <w:vAlign w:val="center"/>
          </w:tcPr>
          <w:p w:rsidR="005456CF" w:rsidRPr="001075ED" w:rsidRDefault="005456CF"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283" w:type="dxa"/>
            <w:vMerge/>
            <w:tcBorders>
              <w:top w:val="nil"/>
              <w:bottom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p>
        </w:tc>
      </w:tr>
      <w:tr w:rsidR="005456CF" w:rsidRPr="001075ED" w:rsidTr="00066F49">
        <w:trPr>
          <w:trHeight w:val="303"/>
        </w:trPr>
        <w:tc>
          <w:tcPr>
            <w:tcW w:w="10793" w:type="dxa"/>
            <w:gridSpan w:val="6"/>
            <w:tcBorders>
              <w:top w:val="nil"/>
            </w:tcBorders>
            <w:vAlign w:val="center"/>
          </w:tcPr>
          <w:p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bl>
    <w:p w:rsidR="00AC6DE9" w:rsidRPr="001075ED" w:rsidRDefault="005456CF" w:rsidP="005456CF">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p w:rsidR="009660FC" w:rsidRPr="001075ED" w:rsidRDefault="009660FC">
      <w:pPr>
        <w:wordWrap w:val="0"/>
        <w:overflowPunct w:val="0"/>
        <w:autoSpaceDE w:val="0"/>
        <w:autoSpaceDN w:val="0"/>
        <w:rPr>
          <w:rFonts w:asciiTheme="minorEastAsia" w:eastAsiaTheme="minorEastAsia" w:hAnsiTheme="minorEastAsia"/>
          <w:szCs w:val="21"/>
        </w:rPr>
        <w:sectPr w:rsidR="009660FC" w:rsidRPr="001075ED" w:rsidSect="00F7341C">
          <w:pgSz w:w="11906" w:h="16838" w:code="9"/>
          <w:pgMar w:top="567" w:right="567" w:bottom="567" w:left="567" w:header="284" w:footer="284" w:gutter="0"/>
          <w:cols w:space="425"/>
          <w:docGrid w:type="linesAndChars" w:linePitch="335"/>
        </w:sectPr>
      </w:pPr>
    </w:p>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lastRenderedPageBreak/>
        <w:t>その</w:t>
      </w:r>
      <w:r w:rsidRPr="001075ED">
        <w:rPr>
          <w:rFonts w:asciiTheme="minorEastAsia" w:eastAsiaTheme="minorEastAsia" w:hAnsiTheme="minorEastAsia"/>
          <w:szCs w:val="21"/>
        </w:rPr>
        <w:t>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1075ED">
        <w:tblPrEx>
          <w:tblCellMar>
            <w:top w:w="0" w:type="dxa"/>
            <w:bottom w:w="0" w:type="dxa"/>
          </w:tblCellMar>
        </w:tblPrEx>
        <w:trPr>
          <w:cantSplit/>
        </w:trPr>
        <w:tc>
          <w:tcPr>
            <w:tcW w:w="10765" w:type="dxa"/>
            <w:gridSpan w:val="6"/>
            <w:tcBorders>
              <w:bottom w:val="nil"/>
            </w:tcBorders>
            <w:vAlign w:val="center"/>
          </w:tcPr>
          <w:p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066F49" w:rsidRPr="001075ED" w:rsidTr="00066F49">
        <w:tblPrEx>
          <w:tblCellMar>
            <w:top w:w="0" w:type="dxa"/>
            <w:bottom w:w="0" w:type="dxa"/>
          </w:tblCellMar>
        </w:tblPrEx>
        <w:trPr>
          <w:cantSplit/>
          <w:trHeight w:val="500"/>
        </w:trPr>
        <w:tc>
          <w:tcPr>
            <w:tcW w:w="105" w:type="dxa"/>
            <w:tcBorders>
              <w:top w:val="nil"/>
              <w:bottom w:val="nil"/>
            </w:tcBorders>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その他</w:t>
            </w: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外壁部で「延焼のおそれのある部分」に設けられる換気設備の開口部に防火設備</w:t>
            </w:r>
            <w:r w:rsidRPr="001075ED">
              <w:rPr>
                <w:rFonts w:asciiTheme="minorEastAsia" w:eastAsiaTheme="minorEastAsia" w:hAnsiTheme="minorEastAsia"/>
                <w:szCs w:val="21"/>
              </w:rPr>
              <w:t>(FD</w:t>
            </w:r>
            <w:r w:rsidRPr="001075ED">
              <w:rPr>
                <w:rFonts w:asciiTheme="minorEastAsia" w:eastAsiaTheme="minorEastAsia" w:hAnsiTheme="minorEastAsia" w:hint="eastAsia"/>
                <w:szCs w:val="21"/>
              </w:rPr>
              <w:t>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が設けられている。</w:t>
            </w:r>
          </w:p>
        </w:tc>
        <w:tc>
          <w:tcPr>
            <w:tcW w:w="1428"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tcBorders>
              <w:top w:val="nil"/>
              <w:bottom w:val="nil"/>
            </w:tcBorders>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rsidTr="00066F49">
        <w:tblPrEx>
          <w:tblCellMar>
            <w:top w:w="0" w:type="dxa"/>
            <w:bottom w:w="0" w:type="dxa"/>
          </w:tblCellMar>
        </w:tblPrEx>
        <w:trPr>
          <w:cantSplit/>
          <w:trHeight w:val="500"/>
        </w:trPr>
        <w:tc>
          <w:tcPr>
            <w:tcW w:w="105" w:type="dxa"/>
            <w:tcBorders>
              <w:top w:val="nil"/>
              <w:bottom w:val="nil"/>
            </w:tcBorders>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換気、空調ダクトに設ける防火ダンパーが防火区画等の貫通部に取り付けられている。</w:t>
            </w:r>
          </w:p>
        </w:tc>
        <w:tc>
          <w:tcPr>
            <w:tcW w:w="1428"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tcBorders>
              <w:top w:val="nil"/>
              <w:bottom w:val="nil"/>
            </w:tcBorders>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rsidTr="00066F49">
        <w:tblPrEx>
          <w:tblCellMar>
            <w:top w:w="0" w:type="dxa"/>
            <w:bottom w:w="0" w:type="dxa"/>
          </w:tblCellMar>
        </w:tblPrEx>
        <w:trPr>
          <w:cantSplit/>
          <w:trHeight w:val="500"/>
        </w:trPr>
        <w:tc>
          <w:tcPr>
            <w:tcW w:w="105" w:type="dxa"/>
            <w:vMerge w:val="restart"/>
            <w:tcBorders>
              <w:top w:val="nil"/>
            </w:tcBorders>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防火ダンパーの構造は、日本防排煙工業会の自主適合マーク等により確認している。</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restart"/>
            <w:tcBorders>
              <w:top w:val="nil"/>
            </w:tcBorders>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2"/>
                <w:szCs w:val="21"/>
              </w:rPr>
            </w:pPr>
            <w:r w:rsidRPr="001075ED">
              <w:rPr>
                <w:rFonts w:asciiTheme="minorEastAsia" w:eastAsiaTheme="minorEastAsia" w:hAnsiTheme="minorEastAsia" w:hint="eastAsia"/>
                <w:spacing w:val="-2"/>
                <w:szCs w:val="21"/>
              </w:rPr>
              <w:t>防火ダンパーの付近の天井面には保守点検のための点検口</w:t>
            </w:r>
            <w:r w:rsidRPr="001075ED">
              <w:rPr>
                <w:rFonts w:asciiTheme="minorEastAsia" w:eastAsiaTheme="minorEastAsia" w:hAnsiTheme="minorEastAsia"/>
                <w:spacing w:val="-2"/>
                <w:szCs w:val="21"/>
              </w:rPr>
              <w:t>(45cm</w:t>
            </w:r>
            <w:r w:rsidRPr="001075ED">
              <w:rPr>
                <w:rFonts w:asciiTheme="minorEastAsia" w:eastAsiaTheme="minorEastAsia" w:hAnsiTheme="minorEastAsia" w:hint="eastAsia"/>
                <w:spacing w:val="-2"/>
                <w:szCs w:val="21"/>
              </w:rPr>
              <w:t>□以上</w:t>
            </w:r>
            <w:r w:rsidRPr="001075ED">
              <w:rPr>
                <w:rFonts w:asciiTheme="minorEastAsia" w:eastAsiaTheme="minorEastAsia" w:hAnsiTheme="minorEastAsia"/>
                <w:spacing w:val="-2"/>
                <w:szCs w:val="21"/>
              </w:rPr>
              <w:t>)</w:t>
            </w:r>
            <w:r w:rsidRPr="001075ED">
              <w:rPr>
                <w:rFonts w:asciiTheme="minorEastAsia" w:eastAsiaTheme="minorEastAsia" w:hAnsiTheme="minorEastAsia" w:hint="eastAsia"/>
                <w:spacing w:val="-2"/>
                <w:szCs w:val="21"/>
              </w:rPr>
              <w:t>が設けられている。</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pacing w:val="-2"/>
                <w:szCs w:val="21"/>
              </w:rPr>
              <w:t>防火戸、ダンパー、可動たれ壁に</w:t>
            </w:r>
            <w:r w:rsidRPr="001075ED">
              <w:rPr>
                <w:rFonts w:asciiTheme="minorEastAsia" w:eastAsiaTheme="minorEastAsia" w:hAnsiTheme="minorEastAsia" w:hint="eastAsia"/>
                <w:szCs w:val="21"/>
              </w:rPr>
              <w:t>連動する感知器が規定の位置に設けられ、作動する。</w:t>
            </w:r>
          </w:p>
        </w:tc>
        <w:tc>
          <w:tcPr>
            <w:tcW w:w="1428"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配管、ダクト、配線等が防火区画等を貫通する際に、防火措置を講じている。</w:t>
            </w:r>
          </w:p>
        </w:tc>
        <w:tc>
          <w:tcPr>
            <w:tcW w:w="1428"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和風便器、阻集器が防火区画の床を貫通する際に、耐火被覆等の防火措置を講じている。</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504" w:type="dxa"/>
            <w:vAlign w:val="center"/>
          </w:tcPr>
          <w:p w:rsidR="00066F49" w:rsidRPr="001075ED" w:rsidRDefault="00066F49" w:rsidP="00066F4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szCs w:val="21"/>
              </w:rPr>
              <w:t>3</w:t>
            </w:r>
            <w:r w:rsidRPr="001075ED">
              <w:rPr>
                <w:rFonts w:asciiTheme="minorEastAsia" w:eastAsiaTheme="minorEastAsia" w:hAnsiTheme="minorEastAsia" w:hint="eastAsia"/>
                <w:szCs w:val="21"/>
              </w:rPr>
              <w:t>階建て以上の建築物に設けられる直通階段</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屋内、屋外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に直接面した部分に換気設備の開口部が設けられていない。</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屋外避難階段から</w:t>
            </w:r>
            <w:r w:rsidRPr="001075ED">
              <w:rPr>
                <w:rFonts w:asciiTheme="minorEastAsia" w:eastAsiaTheme="minorEastAsia" w:hAnsiTheme="minorEastAsia"/>
                <w:szCs w:val="21"/>
              </w:rPr>
              <w:t>2m</w:t>
            </w:r>
            <w:r w:rsidRPr="001075ED">
              <w:rPr>
                <w:rFonts w:asciiTheme="minorEastAsia" w:eastAsiaTheme="minorEastAsia" w:hAnsiTheme="minorEastAsia" w:hint="eastAsia"/>
                <w:szCs w:val="21"/>
              </w:rPr>
              <w:t>未満に換気設備の開口部が設けられていない。</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10</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屋外階段の正面、屋外避難階段から周囲</w:t>
            </w:r>
            <w:r w:rsidRPr="001075ED">
              <w:rPr>
                <w:rFonts w:asciiTheme="minorEastAsia" w:eastAsiaTheme="minorEastAsia" w:hAnsiTheme="minorEastAsia"/>
                <w:szCs w:val="21"/>
              </w:rPr>
              <w:t>2m</w:t>
            </w:r>
            <w:r w:rsidRPr="001075ED">
              <w:rPr>
                <w:rFonts w:asciiTheme="minorEastAsia" w:eastAsiaTheme="minorEastAsia" w:hAnsiTheme="minorEastAsia" w:hint="eastAsia"/>
                <w:szCs w:val="21"/>
              </w:rPr>
              <w:t>範囲の給湯器は扉内型である。</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昇降機</w:t>
            </w: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504" w:type="dxa"/>
            <w:vAlign w:val="center"/>
          </w:tcPr>
          <w:p w:rsidR="00066F49" w:rsidRPr="001075ED" w:rsidRDefault="00066F49" w:rsidP="00066F4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昇降路内は他の用途の配線、配管等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光ファイバーケーブル等を除く。</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が設けられていない。</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昇降路は、耐火構造等で区画され、路内には穴、隙間がなく、かつ突出物がない。</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500"/>
        </w:trPr>
        <w:tc>
          <w:tcPr>
            <w:tcW w:w="105" w:type="dxa"/>
            <w:vMerge/>
            <w:tcBorders>
              <w:bottom w:val="nil"/>
            </w:tcBorders>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504"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w:t>
            </w:r>
            <w:r w:rsidRPr="001075ED">
              <w:rPr>
                <w:rFonts w:asciiTheme="minorEastAsia" w:eastAsiaTheme="minorEastAsia" w:hAnsiTheme="minorEastAsia"/>
                <w:szCs w:val="21"/>
              </w:rPr>
              <w:t>ELV</w:t>
            </w:r>
            <w:r w:rsidRPr="001075ED">
              <w:rPr>
                <w:rFonts w:asciiTheme="minorEastAsia" w:eastAsiaTheme="minorEastAsia" w:hAnsiTheme="minorEastAsia" w:hint="eastAsia"/>
                <w:szCs w:val="21"/>
              </w:rPr>
              <w:t>の各階乗降ロビー内の見やすい位置に避難経路図を掲示した。</w:t>
            </w:r>
          </w:p>
        </w:tc>
        <w:tc>
          <w:tcPr>
            <w:tcW w:w="1428" w:type="dxa"/>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tcBorders>
              <w:bottom w:val="nil"/>
            </w:tcBorders>
            <w:vAlign w:val="center"/>
          </w:tcPr>
          <w:p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tblPrEx>
          <w:tblCellMar>
            <w:top w:w="0" w:type="dxa"/>
            <w:bottom w:w="0" w:type="dxa"/>
          </w:tblCellMar>
        </w:tblPrEx>
        <w:trPr>
          <w:cantSplit/>
          <w:trHeight w:val="658"/>
        </w:trPr>
        <w:tc>
          <w:tcPr>
            <w:tcW w:w="10765" w:type="dxa"/>
            <w:gridSpan w:val="6"/>
            <w:tcBorders>
              <w:top w:val="nil"/>
            </w:tcBorders>
          </w:tcPr>
          <w:p w:rsidR="00066F49" w:rsidRPr="001075ED" w:rsidRDefault="00066F49" w:rsidP="00066F49">
            <w:pPr>
              <w:wordWrap w:val="0"/>
              <w:overflowPunct w:val="0"/>
              <w:autoSpaceDE w:val="0"/>
              <w:autoSpaceDN w:val="0"/>
              <w:spacing w:before="120"/>
              <w:rPr>
                <w:rFonts w:asciiTheme="minorEastAsia" w:eastAsiaTheme="minorEastAsia" w:hAnsiTheme="minorEastAsia"/>
                <w:szCs w:val="21"/>
              </w:rPr>
            </w:pP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注意</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 xml:space="preserve">　確認した項目については、項目番号を○で囲んでください。</w:t>
            </w:r>
          </w:p>
        </w:tc>
      </w:tr>
    </w:tbl>
    <w:p w:rsidR="00AC6DE9" w:rsidRPr="00066F49" w:rsidRDefault="00AC6DE9">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sectPr w:rsidR="00AC6DE9" w:rsidRPr="00066F49">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8B" w:rsidRDefault="0030048B">
      <w:r>
        <w:separator/>
      </w:r>
    </w:p>
  </w:endnote>
  <w:endnote w:type="continuationSeparator" w:id="0">
    <w:p w:rsidR="0030048B" w:rsidRDefault="0030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8B" w:rsidRDefault="0030048B">
      <w:r>
        <w:separator/>
      </w:r>
    </w:p>
  </w:footnote>
  <w:footnote w:type="continuationSeparator" w:id="0">
    <w:p w:rsidR="0030048B" w:rsidRDefault="00300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E9"/>
    <w:rsid w:val="00056482"/>
    <w:rsid w:val="00066F49"/>
    <w:rsid w:val="001075ED"/>
    <w:rsid w:val="00154096"/>
    <w:rsid w:val="0017117D"/>
    <w:rsid w:val="00195ADB"/>
    <w:rsid w:val="002114DE"/>
    <w:rsid w:val="00222287"/>
    <w:rsid w:val="0030048B"/>
    <w:rsid w:val="00303457"/>
    <w:rsid w:val="0031549D"/>
    <w:rsid w:val="00355378"/>
    <w:rsid w:val="00367F6C"/>
    <w:rsid w:val="003C097C"/>
    <w:rsid w:val="003E7F0C"/>
    <w:rsid w:val="00427FAC"/>
    <w:rsid w:val="00480CDB"/>
    <w:rsid w:val="00483FEA"/>
    <w:rsid w:val="005456CF"/>
    <w:rsid w:val="00577792"/>
    <w:rsid w:val="00577D17"/>
    <w:rsid w:val="0058599A"/>
    <w:rsid w:val="005F6CD9"/>
    <w:rsid w:val="006341CC"/>
    <w:rsid w:val="006B6273"/>
    <w:rsid w:val="007D63CE"/>
    <w:rsid w:val="00815B59"/>
    <w:rsid w:val="00827639"/>
    <w:rsid w:val="008D4FA9"/>
    <w:rsid w:val="008D7D1F"/>
    <w:rsid w:val="009252B4"/>
    <w:rsid w:val="009660FC"/>
    <w:rsid w:val="009F559C"/>
    <w:rsid w:val="00A429D8"/>
    <w:rsid w:val="00AC6DE9"/>
    <w:rsid w:val="00AD17F8"/>
    <w:rsid w:val="00B577C5"/>
    <w:rsid w:val="00BD35D8"/>
    <w:rsid w:val="00BD36B1"/>
    <w:rsid w:val="00C016A9"/>
    <w:rsid w:val="00D32CCA"/>
    <w:rsid w:val="00E62076"/>
    <w:rsid w:val="00EB7B49"/>
    <w:rsid w:val="00F10741"/>
    <w:rsid w:val="00F10A17"/>
    <w:rsid w:val="00F7341C"/>
    <w:rsid w:val="00FB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79DE51B-F2FB-4DB7-8C36-6173E265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1075ED"/>
    <w:rPr>
      <w:rFonts w:asciiTheme="majorHAnsi" w:eastAsiaTheme="majorEastAsia" w:hAnsiTheme="majorHAnsi"/>
      <w:sz w:val="18"/>
      <w:szCs w:val="18"/>
    </w:rPr>
  </w:style>
  <w:style w:type="character" w:customStyle="1" w:styleId="a9">
    <w:name w:val="吹き出し (文字)"/>
    <w:basedOn w:val="a0"/>
    <w:link w:val="a8"/>
    <w:uiPriority w:val="99"/>
    <w:locked/>
    <w:rsid w:val="001075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行人</dc:creator>
  <cp:keywords/>
  <dc:description/>
  <cp:lastModifiedBy>松村 行人</cp:lastModifiedBy>
  <cp:revision>2</cp:revision>
  <cp:lastPrinted>2021-06-11T05:21:00Z</cp:lastPrinted>
  <dcterms:created xsi:type="dcterms:W3CDTF">2021-07-05T00:01:00Z</dcterms:created>
  <dcterms:modified xsi:type="dcterms:W3CDTF">2021-07-05T00:01:00Z</dcterms:modified>
</cp:coreProperties>
</file>